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700" w:rsidRDefault="00FD6700" w:rsidP="00FD6700">
      <w:pPr>
        <w:jc w:val="center"/>
        <w:rPr>
          <w:b/>
          <w:bCs/>
          <w:sz w:val="32"/>
          <w:szCs w:val="32"/>
        </w:rPr>
      </w:pPr>
      <w:r w:rsidRPr="005E2972">
        <w:rPr>
          <w:b/>
          <w:bCs/>
          <w:sz w:val="32"/>
          <w:szCs w:val="32"/>
        </w:rPr>
        <w:t xml:space="preserve"> SPORTOVNÍ HALA P</w:t>
      </w:r>
      <w:r>
        <w:rPr>
          <w:b/>
          <w:bCs/>
          <w:sz w:val="32"/>
          <w:szCs w:val="32"/>
        </w:rPr>
        <w:t>RO TĚLESNOU VÝCHOVU – NOVÁ PAKA</w:t>
      </w:r>
    </w:p>
    <w:p w:rsidR="00FD6700" w:rsidRDefault="00C927FD" w:rsidP="00FD6700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ARCHITEKTONICKÁ SOUTĚŽ</w:t>
      </w:r>
      <w:r w:rsidR="00FD6700" w:rsidRPr="00FD6700">
        <w:rPr>
          <w:bCs/>
          <w:sz w:val="24"/>
          <w:szCs w:val="24"/>
        </w:rPr>
        <w:t xml:space="preserve"> O NÁVRH</w:t>
      </w:r>
    </w:p>
    <w:p w:rsidR="00C927FD" w:rsidRDefault="00C927FD" w:rsidP="00FD6700">
      <w:pPr>
        <w:jc w:val="center"/>
        <w:rPr>
          <w:bCs/>
          <w:sz w:val="24"/>
          <w:szCs w:val="24"/>
        </w:rPr>
      </w:pPr>
    </w:p>
    <w:p w:rsidR="00C927FD" w:rsidRPr="00C927FD" w:rsidRDefault="00C927FD" w:rsidP="00FD6700">
      <w:pPr>
        <w:jc w:val="center"/>
        <w:rPr>
          <w:bCs/>
          <w:sz w:val="24"/>
          <w:szCs w:val="24"/>
        </w:rPr>
      </w:pPr>
      <w:r w:rsidRPr="00C927FD">
        <w:rPr>
          <w:bCs/>
          <w:sz w:val="24"/>
          <w:szCs w:val="24"/>
        </w:rPr>
        <w:t>TEXTOVÁ ČÁST</w:t>
      </w:r>
      <w:bookmarkStart w:id="0" w:name="_GoBack"/>
      <w:bookmarkEnd w:id="0"/>
    </w:p>
    <w:p w:rsidR="00FD6700" w:rsidRPr="00FD6700" w:rsidRDefault="00FD6700" w:rsidP="00FD6700">
      <w:pPr>
        <w:jc w:val="center"/>
        <w:rPr>
          <w:bCs/>
          <w:sz w:val="24"/>
          <w:szCs w:val="24"/>
        </w:rPr>
      </w:pPr>
    </w:p>
    <w:p w:rsidR="00396F3B" w:rsidRPr="00C927FD" w:rsidRDefault="00396F3B" w:rsidP="00E245D9">
      <w:pPr>
        <w:jc w:val="both"/>
        <w:rPr>
          <w:b/>
          <w:sz w:val="24"/>
          <w:szCs w:val="24"/>
        </w:rPr>
      </w:pPr>
      <w:r w:rsidRPr="00C927FD">
        <w:rPr>
          <w:b/>
          <w:sz w:val="24"/>
          <w:szCs w:val="24"/>
        </w:rPr>
        <w:t>SYLABUS</w:t>
      </w:r>
    </w:p>
    <w:p w:rsidR="008C2E5C" w:rsidRDefault="00FD6700" w:rsidP="00401EF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 terénu nad ohybem železniční trati vystupuje lehká </w:t>
      </w:r>
      <w:r w:rsidR="008C2E5C">
        <w:rPr>
          <w:sz w:val="24"/>
          <w:szCs w:val="24"/>
        </w:rPr>
        <w:t xml:space="preserve">zářící </w:t>
      </w:r>
      <w:r>
        <w:rPr>
          <w:sz w:val="24"/>
          <w:szCs w:val="24"/>
        </w:rPr>
        <w:t>hmota</w:t>
      </w:r>
      <w:r w:rsidR="008C2E5C">
        <w:rPr>
          <w:sz w:val="24"/>
          <w:szCs w:val="24"/>
        </w:rPr>
        <w:t xml:space="preserve"> nové sportovní haly. </w:t>
      </w:r>
    </w:p>
    <w:p w:rsidR="008C2E5C" w:rsidRDefault="0055307C" w:rsidP="00401EFB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9D3490">
        <w:rPr>
          <w:sz w:val="24"/>
          <w:szCs w:val="24"/>
        </w:rPr>
        <w:t>odnož je zapuštěna</w:t>
      </w:r>
      <w:r w:rsidR="009D3490" w:rsidRPr="009D3490">
        <w:rPr>
          <w:sz w:val="24"/>
          <w:szCs w:val="24"/>
        </w:rPr>
        <w:t xml:space="preserve"> pod úroveň ulice Kumbur</w:t>
      </w:r>
      <w:r w:rsidR="008C2E5C">
        <w:rPr>
          <w:sz w:val="24"/>
          <w:szCs w:val="24"/>
        </w:rPr>
        <w:t>ská a ukrývá veškeré zázemí</w:t>
      </w:r>
      <w:r w:rsidR="009D3490" w:rsidRPr="009D3490">
        <w:rPr>
          <w:sz w:val="24"/>
          <w:szCs w:val="24"/>
        </w:rPr>
        <w:t xml:space="preserve">. </w:t>
      </w:r>
      <w:r w:rsidR="008C2E5C">
        <w:rPr>
          <w:sz w:val="24"/>
          <w:szCs w:val="24"/>
        </w:rPr>
        <w:t>T</w:t>
      </w:r>
      <w:r w:rsidR="009D3490" w:rsidRPr="009D3490">
        <w:rPr>
          <w:sz w:val="24"/>
          <w:szCs w:val="24"/>
        </w:rPr>
        <w:t>ělocvična s horolezeckou stěnou</w:t>
      </w:r>
      <w:r w:rsidR="00977307">
        <w:rPr>
          <w:sz w:val="24"/>
          <w:szCs w:val="24"/>
        </w:rPr>
        <w:t xml:space="preserve"> pak vystupují</w:t>
      </w:r>
      <w:r w:rsidR="009D3490" w:rsidRPr="009D3490">
        <w:rPr>
          <w:sz w:val="24"/>
          <w:szCs w:val="24"/>
        </w:rPr>
        <w:t xml:space="preserve"> jako bíl</w:t>
      </w:r>
      <w:r w:rsidR="009D3490">
        <w:rPr>
          <w:sz w:val="24"/>
          <w:szCs w:val="24"/>
        </w:rPr>
        <w:t>ý</w:t>
      </w:r>
      <w:r w:rsidR="009D3490" w:rsidRPr="009D3490">
        <w:rPr>
          <w:sz w:val="24"/>
          <w:szCs w:val="24"/>
        </w:rPr>
        <w:t xml:space="preserve"> zářící box. </w:t>
      </w:r>
      <w:r w:rsidR="008C2E5C">
        <w:rPr>
          <w:sz w:val="24"/>
          <w:szCs w:val="24"/>
        </w:rPr>
        <w:t xml:space="preserve">Tyto dvě hmoty se půdorysně vztahují ke stávajícím budovám. </w:t>
      </w:r>
      <w:r w:rsidR="009D3490" w:rsidRPr="009D3490">
        <w:rPr>
          <w:sz w:val="24"/>
          <w:szCs w:val="24"/>
        </w:rPr>
        <w:t xml:space="preserve">Hmota tělocvičny je orientovaná </w:t>
      </w:r>
      <w:r w:rsidR="00977307">
        <w:rPr>
          <w:sz w:val="24"/>
          <w:szCs w:val="24"/>
        </w:rPr>
        <w:t>k</w:t>
      </w:r>
      <w:r w:rsidR="009D3490" w:rsidRPr="009D3490">
        <w:rPr>
          <w:sz w:val="24"/>
          <w:szCs w:val="24"/>
        </w:rPr>
        <w:t xml:space="preserve"> </w:t>
      </w:r>
      <w:r w:rsidR="00977307">
        <w:rPr>
          <w:sz w:val="24"/>
          <w:szCs w:val="24"/>
        </w:rPr>
        <w:t>domovu mládeže, podnož</w:t>
      </w:r>
      <w:r w:rsidR="009D3490" w:rsidRPr="009D3490">
        <w:rPr>
          <w:sz w:val="24"/>
          <w:szCs w:val="24"/>
        </w:rPr>
        <w:t xml:space="preserve"> </w:t>
      </w:r>
      <w:r w:rsidR="00977307">
        <w:rPr>
          <w:sz w:val="24"/>
          <w:szCs w:val="24"/>
        </w:rPr>
        <w:t xml:space="preserve">navazuje na </w:t>
      </w:r>
      <w:r w:rsidR="009D3490" w:rsidRPr="009D3490">
        <w:rPr>
          <w:sz w:val="24"/>
          <w:szCs w:val="24"/>
        </w:rPr>
        <w:t xml:space="preserve">staré </w:t>
      </w:r>
      <w:r w:rsidR="009D3490" w:rsidRPr="00FD6700">
        <w:rPr>
          <w:sz w:val="24"/>
          <w:szCs w:val="24"/>
        </w:rPr>
        <w:t>gymnázi</w:t>
      </w:r>
      <w:r w:rsidR="00977307" w:rsidRPr="00FD6700">
        <w:rPr>
          <w:sz w:val="24"/>
          <w:szCs w:val="24"/>
        </w:rPr>
        <w:t>um</w:t>
      </w:r>
      <w:r w:rsidR="009D3490" w:rsidRPr="00FD6700">
        <w:rPr>
          <w:sz w:val="24"/>
          <w:szCs w:val="24"/>
        </w:rPr>
        <w:t xml:space="preserve">. </w:t>
      </w:r>
    </w:p>
    <w:p w:rsidR="00565D03" w:rsidRDefault="009D3490" w:rsidP="00401EFB">
      <w:pPr>
        <w:jc w:val="both"/>
        <w:rPr>
          <w:sz w:val="24"/>
          <w:szCs w:val="24"/>
        </w:rPr>
      </w:pPr>
      <w:r w:rsidRPr="00FD6700">
        <w:rPr>
          <w:sz w:val="24"/>
          <w:szCs w:val="24"/>
        </w:rPr>
        <w:t xml:space="preserve">Provozy </w:t>
      </w:r>
      <w:r w:rsidR="003B1F26">
        <w:rPr>
          <w:sz w:val="24"/>
          <w:szCs w:val="24"/>
        </w:rPr>
        <w:t>sportovišť</w:t>
      </w:r>
      <w:r w:rsidRPr="00FD6700">
        <w:rPr>
          <w:sz w:val="24"/>
          <w:szCs w:val="24"/>
        </w:rPr>
        <w:t xml:space="preserve"> </w:t>
      </w:r>
      <w:r w:rsidR="003B1F26">
        <w:rPr>
          <w:sz w:val="24"/>
          <w:szCs w:val="24"/>
        </w:rPr>
        <w:t>a</w:t>
      </w:r>
      <w:r w:rsidRPr="00FD6700">
        <w:rPr>
          <w:sz w:val="24"/>
          <w:szCs w:val="24"/>
        </w:rPr>
        <w:t xml:space="preserve"> pohyb diváků</w:t>
      </w:r>
      <w:r w:rsidRPr="009D3490">
        <w:rPr>
          <w:sz w:val="24"/>
          <w:szCs w:val="24"/>
        </w:rPr>
        <w:t xml:space="preserve"> se </w:t>
      </w:r>
      <w:r w:rsidR="003B1F26">
        <w:rPr>
          <w:sz w:val="24"/>
          <w:szCs w:val="24"/>
        </w:rPr>
        <w:t>od</w:t>
      </w:r>
      <w:r w:rsidRPr="009D3490">
        <w:rPr>
          <w:sz w:val="24"/>
          <w:szCs w:val="24"/>
        </w:rPr>
        <w:t>děl</w:t>
      </w:r>
      <w:r w:rsidR="003B1F26">
        <w:rPr>
          <w:sz w:val="24"/>
          <w:szCs w:val="24"/>
        </w:rPr>
        <w:t>uj</w:t>
      </w:r>
      <w:r w:rsidRPr="009D3490">
        <w:rPr>
          <w:sz w:val="24"/>
          <w:szCs w:val="24"/>
        </w:rPr>
        <w:t>í ve vstupním foyer</w:t>
      </w:r>
      <w:r w:rsidR="00977307">
        <w:rPr>
          <w:sz w:val="24"/>
          <w:szCs w:val="24"/>
        </w:rPr>
        <w:t>, dále jsou samostatné</w:t>
      </w:r>
      <w:r w:rsidRPr="009D3490">
        <w:rPr>
          <w:sz w:val="24"/>
          <w:szCs w:val="24"/>
        </w:rPr>
        <w:t xml:space="preserve">. </w:t>
      </w:r>
      <w:r w:rsidR="003B1F26">
        <w:rPr>
          <w:sz w:val="24"/>
          <w:szCs w:val="24"/>
        </w:rPr>
        <w:t>Hal</w:t>
      </w:r>
      <w:r w:rsidRPr="009D3490">
        <w:rPr>
          <w:sz w:val="24"/>
          <w:szCs w:val="24"/>
        </w:rPr>
        <w:t xml:space="preserve">a je </w:t>
      </w:r>
      <w:r w:rsidR="00977307">
        <w:rPr>
          <w:sz w:val="24"/>
          <w:szCs w:val="24"/>
        </w:rPr>
        <w:t>s</w:t>
      </w:r>
      <w:r w:rsidRPr="009D3490">
        <w:rPr>
          <w:sz w:val="24"/>
          <w:szCs w:val="24"/>
        </w:rPr>
        <w:t xml:space="preserve"> </w:t>
      </w:r>
      <w:r w:rsidR="00977307">
        <w:rPr>
          <w:sz w:val="24"/>
          <w:szCs w:val="24"/>
        </w:rPr>
        <w:t>gymnáziem</w:t>
      </w:r>
      <w:r w:rsidRPr="009D3490">
        <w:rPr>
          <w:sz w:val="24"/>
          <w:szCs w:val="24"/>
        </w:rPr>
        <w:t xml:space="preserve"> </w:t>
      </w:r>
      <w:r w:rsidR="00977307">
        <w:rPr>
          <w:sz w:val="24"/>
          <w:szCs w:val="24"/>
        </w:rPr>
        <w:t>propojena v jednom bodě</w:t>
      </w:r>
      <w:r w:rsidRPr="009D3490">
        <w:rPr>
          <w:sz w:val="24"/>
          <w:szCs w:val="24"/>
        </w:rPr>
        <w:t xml:space="preserve">. </w:t>
      </w:r>
      <w:r w:rsidR="008C2E5C">
        <w:rPr>
          <w:sz w:val="24"/>
          <w:szCs w:val="24"/>
        </w:rPr>
        <w:t>Hrací plocha v úrovni parteru je vizuálně propojena s terénem.</w:t>
      </w:r>
      <w:r w:rsidRPr="009D3490">
        <w:rPr>
          <w:sz w:val="24"/>
          <w:szCs w:val="24"/>
        </w:rPr>
        <w:t xml:space="preserve"> </w:t>
      </w:r>
      <w:r w:rsidR="008C2E5C">
        <w:rPr>
          <w:sz w:val="24"/>
          <w:szCs w:val="24"/>
        </w:rPr>
        <w:t>D</w:t>
      </w:r>
      <w:r w:rsidRPr="009D3490">
        <w:rPr>
          <w:sz w:val="24"/>
          <w:szCs w:val="24"/>
        </w:rPr>
        <w:t xml:space="preserve">íky vyvýšené pozici parcely skýtá nerušený </w:t>
      </w:r>
      <w:r w:rsidR="008C2E5C">
        <w:rPr>
          <w:sz w:val="24"/>
          <w:szCs w:val="24"/>
        </w:rPr>
        <w:t>vý</w:t>
      </w:r>
      <w:r w:rsidRPr="009D3490">
        <w:rPr>
          <w:sz w:val="24"/>
          <w:szCs w:val="24"/>
        </w:rPr>
        <w:t xml:space="preserve">hled na krajinu </w:t>
      </w:r>
      <w:r w:rsidR="00977307">
        <w:rPr>
          <w:sz w:val="24"/>
          <w:szCs w:val="24"/>
        </w:rPr>
        <w:t>s</w:t>
      </w:r>
      <w:r w:rsidRPr="009D3490">
        <w:rPr>
          <w:sz w:val="24"/>
          <w:szCs w:val="24"/>
        </w:rPr>
        <w:t xml:space="preserve"> historickou dominant</w:t>
      </w:r>
      <w:r w:rsidR="00977307">
        <w:rPr>
          <w:sz w:val="24"/>
          <w:szCs w:val="24"/>
        </w:rPr>
        <w:t>o</w:t>
      </w:r>
      <w:r w:rsidRPr="009D3490">
        <w:rPr>
          <w:sz w:val="24"/>
          <w:szCs w:val="24"/>
        </w:rPr>
        <w:t>u Nové Paky – bývalý</w:t>
      </w:r>
      <w:r w:rsidR="00977307">
        <w:rPr>
          <w:sz w:val="24"/>
          <w:szCs w:val="24"/>
        </w:rPr>
        <w:t>m klášter P</w:t>
      </w:r>
      <w:r w:rsidRPr="009D3490">
        <w:rPr>
          <w:sz w:val="24"/>
          <w:szCs w:val="24"/>
        </w:rPr>
        <w:t>aulánů.</w:t>
      </w:r>
    </w:p>
    <w:p w:rsidR="00401EFB" w:rsidRDefault="00401EFB" w:rsidP="00401EFB">
      <w:pPr>
        <w:jc w:val="both"/>
        <w:rPr>
          <w:sz w:val="24"/>
          <w:szCs w:val="24"/>
        </w:rPr>
      </w:pPr>
    </w:p>
    <w:p w:rsidR="00401EFB" w:rsidRDefault="00401EFB" w:rsidP="00401EFB">
      <w:pPr>
        <w:jc w:val="both"/>
        <w:rPr>
          <w:sz w:val="24"/>
          <w:szCs w:val="24"/>
        </w:rPr>
      </w:pPr>
    </w:p>
    <w:p w:rsidR="00401EFB" w:rsidRDefault="00401EFB" w:rsidP="00401EFB">
      <w:pPr>
        <w:jc w:val="both"/>
        <w:rPr>
          <w:sz w:val="24"/>
          <w:szCs w:val="24"/>
        </w:rPr>
      </w:pPr>
    </w:p>
    <w:p w:rsidR="00401EFB" w:rsidRDefault="00401EFB" w:rsidP="00401EFB">
      <w:pPr>
        <w:jc w:val="both"/>
        <w:rPr>
          <w:sz w:val="24"/>
          <w:szCs w:val="24"/>
        </w:rPr>
      </w:pPr>
    </w:p>
    <w:p w:rsidR="00401EFB" w:rsidRDefault="00401EFB" w:rsidP="00401EFB">
      <w:pPr>
        <w:jc w:val="both"/>
        <w:rPr>
          <w:sz w:val="24"/>
          <w:szCs w:val="24"/>
        </w:rPr>
      </w:pPr>
    </w:p>
    <w:p w:rsidR="00401EFB" w:rsidRDefault="00401EFB" w:rsidP="00401EFB">
      <w:pPr>
        <w:jc w:val="both"/>
        <w:rPr>
          <w:sz w:val="24"/>
          <w:szCs w:val="24"/>
        </w:rPr>
      </w:pPr>
    </w:p>
    <w:p w:rsidR="00401EFB" w:rsidRDefault="00401EFB" w:rsidP="00401EFB">
      <w:pPr>
        <w:jc w:val="both"/>
        <w:rPr>
          <w:sz w:val="24"/>
          <w:szCs w:val="24"/>
        </w:rPr>
      </w:pPr>
    </w:p>
    <w:p w:rsidR="00401EFB" w:rsidRDefault="00401EFB" w:rsidP="00401EFB">
      <w:pPr>
        <w:jc w:val="both"/>
        <w:rPr>
          <w:sz w:val="24"/>
          <w:szCs w:val="24"/>
        </w:rPr>
      </w:pPr>
    </w:p>
    <w:p w:rsidR="00401EFB" w:rsidRDefault="00401EFB" w:rsidP="00401EFB">
      <w:pPr>
        <w:jc w:val="both"/>
        <w:rPr>
          <w:sz w:val="24"/>
          <w:szCs w:val="24"/>
        </w:rPr>
      </w:pPr>
    </w:p>
    <w:p w:rsidR="00401EFB" w:rsidRDefault="00401EFB" w:rsidP="00401EFB">
      <w:pPr>
        <w:jc w:val="both"/>
        <w:rPr>
          <w:sz w:val="24"/>
          <w:szCs w:val="24"/>
        </w:rPr>
      </w:pPr>
    </w:p>
    <w:p w:rsidR="00401EFB" w:rsidRDefault="00401EFB" w:rsidP="00401EFB">
      <w:pPr>
        <w:jc w:val="both"/>
        <w:rPr>
          <w:sz w:val="24"/>
          <w:szCs w:val="24"/>
        </w:rPr>
      </w:pPr>
    </w:p>
    <w:p w:rsidR="00401EFB" w:rsidRDefault="00401EFB" w:rsidP="00401EFB">
      <w:pPr>
        <w:jc w:val="both"/>
        <w:rPr>
          <w:sz w:val="24"/>
          <w:szCs w:val="24"/>
        </w:rPr>
      </w:pPr>
    </w:p>
    <w:p w:rsidR="00401EFB" w:rsidRDefault="00401EFB" w:rsidP="00401EFB">
      <w:pPr>
        <w:jc w:val="both"/>
        <w:rPr>
          <w:sz w:val="24"/>
          <w:szCs w:val="24"/>
        </w:rPr>
      </w:pPr>
    </w:p>
    <w:p w:rsidR="00401EFB" w:rsidRDefault="00401EFB" w:rsidP="00401EFB">
      <w:pPr>
        <w:jc w:val="both"/>
        <w:rPr>
          <w:sz w:val="24"/>
          <w:szCs w:val="24"/>
        </w:rPr>
      </w:pPr>
    </w:p>
    <w:p w:rsidR="00401EFB" w:rsidRDefault="00401EFB" w:rsidP="00401EFB">
      <w:pPr>
        <w:jc w:val="both"/>
        <w:rPr>
          <w:sz w:val="24"/>
          <w:szCs w:val="24"/>
        </w:rPr>
      </w:pPr>
    </w:p>
    <w:p w:rsidR="00401EFB" w:rsidRDefault="00401EFB" w:rsidP="00401EFB">
      <w:pPr>
        <w:jc w:val="both"/>
        <w:rPr>
          <w:sz w:val="24"/>
          <w:szCs w:val="24"/>
        </w:rPr>
      </w:pPr>
    </w:p>
    <w:p w:rsidR="00FD6700" w:rsidRPr="00FD6700" w:rsidRDefault="00FD6700" w:rsidP="00401EFB">
      <w:pPr>
        <w:jc w:val="both"/>
        <w:rPr>
          <w:b/>
          <w:sz w:val="24"/>
          <w:szCs w:val="24"/>
        </w:rPr>
      </w:pPr>
      <w:r w:rsidRPr="00FD6700">
        <w:rPr>
          <w:b/>
          <w:sz w:val="24"/>
          <w:szCs w:val="24"/>
        </w:rPr>
        <w:lastRenderedPageBreak/>
        <w:t>TEXTOVÁ ZPRÁVA</w:t>
      </w:r>
    </w:p>
    <w:p w:rsidR="00C87FB1" w:rsidRDefault="00A334F5" w:rsidP="00401EFB">
      <w:pPr>
        <w:jc w:val="both"/>
        <w:rPr>
          <w:sz w:val="24"/>
          <w:szCs w:val="24"/>
        </w:rPr>
      </w:pPr>
      <w:r>
        <w:rPr>
          <w:sz w:val="24"/>
          <w:szCs w:val="24"/>
        </w:rPr>
        <w:t>ARCHITEKTONICKÝ KONCEPT</w:t>
      </w:r>
    </w:p>
    <w:p w:rsidR="0055307C" w:rsidRDefault="0055307C" w:rsidP="0055307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Hala je umístěna v severovýchodní části pozemku – za gymnáziem, kde se nyní nachází volné nevyužité prostranství, které postupně přechází v zalesněný svah nad ohybem železniční trati. </w:t>
      </w:r>
    </w:p>
    <w:p w:rsidR="009D00B8" w:rsidRDefault="00920B2F" w:rsidP="00E245D9">
      <w:pPr>
        <w:jc w:val="both"/>
        <w:rPr>
          <w:sz w:val="24"/>
          <w:szCs w:val="24"/>
        </w:rPr>
      </w:pPr>
      <w:r w:rsidRPr="00C87FB1">
        <w:rPr>
          <w:b/>
          <w:sz w:val="24"/>
          <w:szCs w:val="24"/>
        </w:rPr>
        <w:t>Hmotové</w:t>
      </w:r>
      <w:r w:rsidR="009D00B8" w:rsidRPr="00C87FB1">
        <w:rPr>
          <w:b/>
          <w:sz w:val="24"/>
          <w:szCs w:val="24"/>
        </w:rPr>
        <w:t xml:space="preserve"> členění</w:t>
      </w:r>
      <w:r w:rsidR="00272EAB">
        <w:rPr>
          <w:sz w:val="24"/>
          <w:szCs w:val="24"/>
        </w:rPr>
        <w:t xml:space="preserve"> </w:t>
      </w:r>
      <w:r w:rsidR="00BE4C14">
        <w:rPr>
          <w:sz w:val="24"/>
          <w:szCs w:val="24"/>
        </w:rPr>
        <w:t xml:space="preserve">haly vychází z morfologie </w:t>
      </w:r>
      <w:r w:rsidR="009D00B8">
        <w:rPr>
          <w:sz w:val="24"/>
          <w:szCs w:val="24"/>
        </w:rPr>
        <w:t xml:space="preserve">členitého </w:t>
      </w:r>
      <w:r w:rsidR="00BE4C14">
        <w:rPr>
          <w:sz w:val="24"/>
          <w:szCs w:val="24"/>
        </w:rPr>
        <w:t>terénu</w:t>
      </w:r>
      <w:r w:rsidR="009D00B8">
        <w:rPr>
          <w:sz w:val="24"/>
          <w:szCs w:val="24"/>
        </w:rPr>
        <w:t xml:space="preserve">, kde jsou zřetelné dvě výškové úrovně. </w:t>
      </w:r>
      <w:r w:rsidR="00BE4C14">
        <w:rPr>
          <w:sz w:val="24"/>
          <w:szCs w:val="24"/>
        </w:rPr>
        <w:t xml:space="preserve"> </w:t>
      </w:r>
      <w:r w:rsidR="009D00B8">
        <w:rPr>
          <w:sz w:val="24"/>
          <w:szCs w:val="24"/>
        </w:rPr>
        <w:t xml:space="preserve">Úroveň vstupního podlaží </w:t>
      </w:r>
      <w:r w:rsidR="00E670B9">
        <w:rPr>
          <w:sz w:val="24"/>
          <w:szCs w:val="24"/>
        </w:rPr>
        <w:t>gymnázia</w:t>
      </w:r>
      <w:r w:rsidR="009D00B8">
        <w:rPr>
          <w:sz w:val="24"/>
          <w:szCs w:val="24"/>
        </w:rPr>
        <w:t xml:space="preserve"> při ulici Kumburská a úroveň </w:t>
      </w:r>
      <w:r w:rsidR="006F45F8">
        <w:rPr>
          <w:sz w:val="24"/>
          <w:szCs w:val="24"/>
        </w:rPr>
        <w:t xml:space="preserve">v </w:t>
      </w:r>
      <w:r w:rsidR="009D00B8">
        <w:rPr>
          <w:sz w:val="24"/>
          <w:szCs w:val="24"/>
        </w:rPr>
        <w:t>zadní části pozemku, kam je situován domov mládeže.</w:t>
      </w:r>
    </w:p>
    <w:p w:rsidR="00C87FB1" w:rsidRDefault="006F45F8" w:rsidP="00E245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reakci na výškové členění terénu je </w:t>
      </w:r>
      <w:r w:rsidR="00920B2F">
        <w:rPr>
          <w:sz w:val="24"/>
          <w:szCs w:val="24"/>
        </w:rPr>
        <w:t xml:space="preserve">sportovní hala </w:t>
      </w:r>
      <w:r>
        <w:rPr>
          <w:sz w:val="24"/>
          <w:szCs w:val="24"/>
        </w:rPr>
        <w:t>rozdělen</w:t>
      </w:r>
      <w:r w:rsidR="00920B2F">
        <w:rPr>
          <w:sz w:val="24"/>
          <w:szCs w:val="24"/>
        </w:rPr>
        <w:t>a</w:t>
      </w:r>
      <w:r>
        <w:rPr>
          <w:sz w:val="24"/>
          <w:szCs w:val="24"/>
        </w:rPr>
        <w:t xml:space="preserve"> do dvou hmot. </w:t>
      </w:r>
      <w:r w:rsidR="009D00B8">
        <w:rPr>
          <w:sz w:val="24"/>
          <w:szCs w:val="24"/>
        </w:rPr>
        <w:t xml:space="preserve">Vstupní podlaží tvoří </w:t>
      </w:r>
      <w:r>
        <w:rPr>
          <w:sz w:val="24"/>
          <w:szCs w:val="24"/>
        </w:rPr>
        <w:t>masivn</w:t>
      </w:r>
      <w:r w:rsidR="00BE4C14">
        <w:rPr>
          <w:sz w:val="24"/>
          <w:szCs w:val="24"/>
        </w:rPr>
        <w:t xml:space="preserve">í </w:t>
      </w:r>
      <w:r w:rsidR="00C87FB1">
        <w:rPr>
          <w:sz w:val="24"/>
          <w:szCs w:val="24"/>
        </w:rPr>
        <w:t>betonový sokl</w:t>
      </w:r>
      <w:r w:rsidR="009D00B8">
        <w:rPr>
          <w:sz w:val="24"/>
          <w:szCs w:val="24"/>
        </w:rPr>
        <w:t xml:space="preserve"> </w:t>
      </w:r>
      <w:r>
        <w:rPr>
          <w:sz w:val="24"/>
          <w:szCs w:val="24"/>
        </w:rPr>
        <w:t>budov</w:t>
      </w:r>
      <w:r w:rsidR="009D00B8">
        <w:rPr>
          <w:sz w:val="24"/>
          <w:szCs w:val="24"/>
        </w:rPr>
        <w:t>y,</w:t>
      </w:r>
      <w:r w:rsidR="00C87FB1">
        <w:rPr>
          <w:sz w:val="24"/>
          <w:szCs w:val="24"/>
        </w:rPr>
        <w:t xml:space="preserve"> který</w:t>
      </w:r>
      <w:r w:rsidR="00BE4C14">
        <w:rPr>
          <w:sz w:val="24"/>
          <w:szCs w:val="24"/>
        </w:rPr>
        <w:t xml:space="preserve"> </w:t>
      </w:r>
      <w:r w:rsidR="00272EAB">
        <w:rPr>
          <w:sz w:val="24"/>
          <w:szCs w:val="24"/>
        </w:rPr>
        <w:t>výškově</w:t>
      </w:r>
      <w:r w:rsidR="00BE4C14">
        <w:rPr>
          <w:sz w:val="24"/>
          <w:szCs w:val="24"/>
        </w:rPr>
        <w:t xml:space="preserve"> navazuje na </w:t>
      </w:r>
      <w:r w:rsidR="009D00B8">
        <w:rPr>
          <w:sz w:val="24"/>
          <w:szCs w:val="24"/>
        </w:rPr>
        <w:t xml:space="preserve">terén </w:t>
      </w:r>
      <w:r w:rsidR="007C2B21">
        <w:rPr>
          <w:sz w:val="24"/>
          <w:szCs w:val="24"/>
        </w:rPr>
        <w:t xml:space="preserve">v úrovni </w:t>
      </w:r>
      <w:r w:rsidR="00E670B9">
        <w:rPr>
          <w:sz w:val="24"/>
          <w:szCs w:val="24"/>
        </w:rPr>
        <w:t>gymnázia</w:t>
      </w:r>
      <w:r>
        <w:rPr>
          <w:sz w:val="24"/>
          <w:szCs w:val="24"/>
        </w:rPr>
        <w:t>.</w:t>
      </w:r>
      <w:r w:rsidR="00BE4C14">
        <w:rPr>
          <w:sz w:val="24"/>
          <w:szCs w:val="24"/>
        </w:rPr>
        <w:t xml:space="preserve"> </w:t>
      </w:r>
      <w:r w:rsidR="00920B2F">
        <w:rPr>
          <w:sz w:val="24"/>
          <w:szCs w:val="24"/>
        </w:rPr>
        <w:t xml:space="preserve">Zde jsou umístěny prakticky všechny provozy haly. </w:t>
      </w:r>
      <w:r>
        <w:rPr>
          <w:sz w:val="24"/>
          <w:szCs w:val="24"/>
        </w:rPr>
        <w:t>N</w:t>
      </w:r>
      <w:r w:rsidR="007007C2">
        <w:rPr>
          <w:sz w:val="24"/>
          <w:szCs w:val="24"/>
        </w:rPr>
        <w:t xml:space="preserve">ad </w:t>
      </w:r>
      <w:r w:rsidR="00C87FB1">
        <w:rPr>
          <w:sz w:val="24"/>
          <w:szCs w:val="24"/>
        </w:rPr>
        <w:t>sokl</w:t>
      </w:r>
      <w:r w:rsidR="007007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pak </w:t>
      </w:r>
      <w:r w:rsidR="007007C2">
        <w:rPr>
          <w:sz w:val="24"/>
          <w:szCs w:val="24"/>
        </w:rPr>
        <w:t xml:space="preserve">vystupuje </w:t>
      </w:r>
      <w:r w:rsidR="00920B2F">
        <w:rPr>
          <w:sz w:val="24"/>
          <w:szCs w:val="24"/>
        </w:rPr>
        <w:t xml:space="preserve">již jen </w:t>
      </w:r>
      <w:r w:rsidR="007007C2">
        <w:rPr>
          <w:sz w:val="24"/>
          <w:szCs w:val="24"/>
        </w:rPr>
        <w:t xml:space="preserve">lehký transparentní kvádr </w:t>
      </w:r>
      <w:r>
        <w:rPr>
          <w:sz w:val="24"/>
          <w:szCs w:val="24"/>
        </w:rPr>
        <w:t xml:space="preserve">vyšších hmot </w:t>
      </w:r>
      <w:r w:rsidR="007007C2">
        <w:rPr>
          <w:sz w:val="24"/>
          <w:szCs w:val="24"/>
        </w:rPr>
        <w:t>sportovišť</w:t>
      </w:r>
      <w:r w:rsidR="007C2B21">
        <w:rPr>
          <w:sz w:val="24"/>
          <w:szCs w:val="24"/>
        </w:rPr>
        <w:t>.</w:t>
      </w:r>
      <w:r w:rsidR="007007C2">
        <w:rPr>
          <w:sz w:val="24"/>
          <w:szCs w:val="24"/>
        </w:rPr>
        <w:t xml:space="preserve"> </w:t>
      </w:r>
      <w:r w:rsidR="00920B2F">
        <w:rPr>
          <w:sz w:val="24"/>
          <w:szCs w:val="24"/>
        </w:rPr>
        <w:t xml:space="preserve">Těleso sportovní haly je výškově usazeno na úroveň stávajícího terénu v  severovýchodní části pozemku, čímž vznikají minimální požadavky na zemní práce. </w:t>
      </w:r>
      <w:r w:rsidR="007C2B21">
        <w:rPr>
          <w:sz w:val="24"/>
          <w:szCs w:val="24"/>
        </w:rPr>
        <w:t xml:space="preserve">Přístupové komunikace respektují stávající organizaci </w:t>
      </w:r>
      <w:r w:rsidR="00272EAB">
        <w:rPr>
          <w:sz w:val="24"/>
          <w:szCs w:val="24"/>
        </w:rPr>
        <w:t>dopravy</w:t>
      </w:r>
      <w:r w:rsidR="00CF0EA3">
        <w:rPr>
          <w:sz w:val="24"/>
          <w:szCs w:val="24"/>
        </w:rPr>
        <w:t>.</w:t>
      </w:r>
      <w:r w:rsidR="00272EAB">
        <w:rPr>
          <w:sz w:val="24"/>
          <w:szCs w:val="24"/>
        </w:rPr>
        <w:t xml:space="preserve"> Hlavní vstup do sportovní haly je orientován k hlavní komunikaci vedoucí pozemkem mezi </w:t>
      </w:r>
      <w:r w:rsidR="00E670B9">
        <w:rPr>
          <w:sz w:val="24"/>
          <w:szCs w:val="24"/>
        </w:rPr>
        <w:t>gymnáziem</w:t>
      </w:r>
      <w:r w:rsidR="00272EAB">
        <w:rPr>
          <w:sz w:val="24"/>
          <w:szCs w:val="24"/>
        </w:rPr>
        <w:t xml:space="preserve"> a domovem mládeže.</w:t>
      </w:r>
    </w:p>
    <w:p w:rsidR="00DB56D3" w:rsidRDefault="00D40A42" w:rsidP="00E245D9">
      <w:pPr>
        <w:jc w:val="both"/>
        <w:rPr>
          <w:sz w:val="24"/>
          <w:szCs w:val="24"/>
        </w:rPr>
      </w:pPr>
      <w:r w:rsidRPr="00C87FB1">
        <w:rPr>
          <w:b/>
          <w:sz w:val="24"/>
          <w:szCs w:val="24"/>
        </w:rPr>
        <w:t>Půdorysné</w:t>
      </w:r>
      <w:r w:rsidR="00920B2F" w:rsidRPr="00C87FB1">
        <w:rPr>
          <w:b/>
          <w:sz w:val="24"/>
          <w:szCs w:val="24"/>
        </w:rPr>
        <w:t xml:space="preserve"> </w:t>
      </w:r>
      <w:r w:rsidRPr="00C87FB1">
        <w:rPr>
          <w:b/>
          <w:sz w:val="24"/>
          <w:szCs w:val="24"/>
        </w:rPr>
        <w:t>tvarov</w:t>
      </w:r>
      <w:r w:rsidR="007007C2" w:rsidRPr="00C87FB1">
        <w:rPr>
          <w:b/>
          <w:sz w:val="24"/>
          <w:szCs w:val="24"/>
        </w:rPr>
        <w:t>ání</w:t>
      </w:r>
      <w:r w:rsidR="007007C2">
        <w:rPr>
          <w:sz w:val="24"/>
          <w:szCs w:val="24"/>
        </w:rPr>
        <w:t xml:space="preserve"> objektu vychází ze dvou v místě obvyklých osnov. Z osnovy zástavby v ulici Kumburská a osnovy zástavby podél trati železnice. Fasáda soklu s hlavním vstupem respektuje svou orientací </w:t>
      </w:r>
      <w:r w:rsidR="00E670B9">
        <w:rPr>
          <w:sz w:val="24"/>
          <w:szCs w:val="24"/>
        </w:rPr>
        <w:t>gymnázium</w:t>
      </w:r>
      <w:r w:rsidR="007007C2">
        <w:rPr>
          <w:sz w:val="24"/>
          <w:szCs w:val="24"/>
        </w:rPr>
        <w:t>, tedy osnovu ulice Kumburská, kvádr vnitřní haly potom zástavbu podél železniční trati.</w:t>
      </w:r>
    </w:p>
    <w:p w:rsidR="00BE4C14" w:rsidRDefault="00DB56D3" w:rsidP="00E245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Převážná část </w:t>
      </w:r>
      <w:r w:rsidR="00663C49">
        <w:rPr>
          <w:sz w:val="24"/>
          <w:szCs w:val="24"/>
        </w:rPr>
        <w:t xml:space="preserve">všech prostor </w:t>
      </w:r>
      <w:r w:rsidR="0011630A">
        <w:rPr>
          <w:sz w:val="24"/>
          <w:szCs w:val="24"/>
        </w:rPr>
        <w:t xml:space="preserve">sportovní </w:t>
      </w:r>
      <w:r w:rsidR="00663C49">
        <w:rPr>
          <w:sz w:val="24"/>
          <w:szCs w:val="24"/>
        </w:rPr>
        <w:t xml:space="preserve">haly je realizována ve vstupním podlaží, čímž je </w:t>
      </w:r>
      <w:r w:rsidR="0011630A">
        <w:rPr>
          <w:sz w:val="24"/>
          <w:szCs w:val="24"/>
        </w:rPr>
        <w:t>zajiště</w:t>
      </w:r>
      <w:r w:rsidR="00663C49">
        <w:rPr>
          <w:sz w:val="24"/>
          <w:szCs w:val="24"/>
        </w:rPr>
        <w:t xml:space="preserve">na </w:t>
      </w:r>
      <w:r w:rsidR="0011630A">
        <w:rPr>
          <w:sz w:val="24"/>
          <w:szCs w:val="24"/>
        </w:rPr>
        <w:t>přehledná</w:t>
      </w:r>
      <w:r w:rsidR="00663C49">
        <w:rPr>
          <w:sz w:val="24"/>
          <w:szCs w:val="24"/>
        </w:rPr>
        <w:t xml:space="preserve"> dispozic</w:t>
      </w:r>
      <w:r w:rsidR="0011630A">
        <w:rPr>
          <w:sz w:val="24"/>
          <w:szCs w:val="24"/>
        </w:rPr>
        <w:t>e</w:t>
      </w:r>
      <w:r w:rsidR="00663C49">
        <w:rPr>
          <w:sz w:val="24"/>
          <w:szCs w:val="24"/>
        </w:rPr>
        <w:t xml:space="preserve"> obj</w:t>
      </w:r>
      <w:r w:rsidR="00AE1710">
        <w:rPr>
          <w:sz w:val="24"/>
          <w:szCs w:val="24"/>
        </w:rPr>
        <w:t>e</w:t>
      </w:r>
      <w:r w:rsidR="00663C49">
        <w:rPr>
          <w:sz w:val="24"/>
          <w:szCs w:val="24"/>
        </w:rPr>
        <w:t xml:space="preserve">ktu. Ve druhém nadzemním podlaží se pak nachází hlediště a </w:t>
      </w:r>
      <w:r w:rsidR="00EA0521">
        <w:rPr>
          <w:sz w:val="24"/>
          <w:szCs w:val="24"/>
        </w:rPr>
        <w:t xml:space="preserve">část </w:t>
      </w:r>
      <w:r w:rsidR="00663C49">
        <w:rPr>
          <w:sz w:val="24"/>
          <w:szCs w:val="24"/>
        </w:rPr>
        <w:t>technické</w:t>
      </w:r>
      <w:r w:rsidR="00EA0521">
        <w:rPr>
          <w:sz w:val="24"/>
          <w:szCs w:val="24"/>
        </w:rPr>
        <w:t>ho</w:t>
      </w:r>
      <w:r w:rsidR="00663C49">
        <w:rPr>
          <w:sz w:val="24"/>
          <w:szCs w:val="24"/>
        </w:rPr>
        <w:t xml:space="preserve"> zázemí. </w:t>
      </w:r>
    </w:p>
    <w:p w:rsidR="00F64DFD" w:rsidRDefault="002A18B6" w:rsidP="00E245D9">
      <w:pPr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663C49">
        <w:rPr>
          <w:sz w:val="24"/>
          <w:szCs w:val="24"/>
        </w:rPr>
        <w:t xml:space="preserve">ad </w:t>
      </w:r>
      <w:r w:rsidR="00471360">
        <w:rPr>
          <w:sz w:val="24"/>
          <w:szCs w:val="24"/>
        </w:rPr>
        <w:t>sokl</w:t>
      </w:r>
      <w:r w:rsidR="00663C49">
        <w:rPr>
          <w:sz w:val="24"/>
          <w:szCs w:val="24"/>
        </w:rPr>
        <w:t xml:space="preserve"> vystupují hmoty sportovišť – </w:t>
      </w:r>
      <w:r w:rsidR="0011630A">
        <w:rPr>
          <w:sz w:val="24"/>
          <w:szCs w:val="24"/>
        </w:rPr>
        <w:t>tělocvičny</w:t>
      </w:r>
      <w:r w:rsidR="00663C49">
        <w:rPr>
          <w:sz w:val="24"/>
          <w:szCs w:val="24"/>
        </w:rPr>
        <w:t xml:space="preserve"> a přilehlé horolezecké stěny</w:t>
      </w:r>
      <w:r w:rsidR="00612D4E">
        <w:rPr>
          <w:sz w:val="24"/>
          <w:szCs w:val="24"/>
        </w:rPr>
        <w:t xml:space="preserve"> – zabalené do </w:t>
      </w:r>
      <w:r>
        <w:rPr>
          <w:sz w:val="24"/>
          <w:szCs w:val="24"/>
        </w:rPr>
        <w:t>skleněné</w:t>
      </w:r>
      <w:r w:rsidR="00612D4E">
        <w:rPr>
          <w:sz w:val="24"/>
          <w:szCs w:val="24"/>
        </w:rPr>
        <w:t>ho obvodového pláště</w:t>
      </w:r>
      <w:r w:rsidR="00663C49">
        <w:rPr>
          <w:sz w:val="24"/>
          <w:szCs w:val="24"/>
        </w:rPr>
        <w:t xml:space="preserve">. Toto řešení </w:t>
      </w:r>
      <w:r w:rsidR="00142F23">
        <w:rPr>
          <w:sz w:val="24"/>
          <w:szCs w:val="24"/>
        </w:rPr>
        <w:t xml:space="preserve">se snaží co nejvíce odlehčit </w:t>
      </w:r>
      <w:r w:rsidR="00634182">
        <w:rPr>
          <w:sz w:val="24"/>
          <w:szCs w:val="24"/>
        </w:rPr>
        <w:t>celkovou</w:t>
      </w:r>
      <w:r w:rsidR="00142F23">
        <w:rPr>
          <w:sz w:val="24"/>
          <w:szCs w:val="24"/>
        </w:rPr>
        <w:t xml:space="preserve"> hmotu objektu</w:t>
      </w:r>
      <w:r w:rsidR="00634182">
        <w:rPr>
          <w:sz w:val="24"/>
          <w:szCs w:val="24"/>
        </w:rPr>
        <w:t xml:space="preserve"> a návštěvník tak při příchodu vnímá spíše jen lehký kvádr vystupující nad terén.</w:t>
      </w:r>
      <w:r w:rsidR="00F64DFD">
        <w:rPr>
          <w:sz w:val="24"/>
          <w:szCs w:val="24"/>
        </w:rPr>
        <w:t xml:space="preserve"> </w:t>
      </w:r>
    </w:p>
    <w:p w:rsidR="009D3490" w:rsidRDefault="00F64DFD" w:rsidP="00E245D9">
      <w:pPr>
        <w:jc w:val="both"/>
        <w:rPr>
          <w:sz w:val="24"/>
          <w:szCs w:val="24"/>
        </w:rPr>
      </w:pPr>
      <w:r w:rsidRPr="00C87FB1">
        <w:rPr>
          <w:b/>
          <w:sz w:val="24"/>
          <w:szCs w:val="24"/>
        </w:rPr>
        <w:t>Transparentní</w:t>
      </w:r>
      <w:r w:rsidR="0091496A" w:rsidRPr="00C87FB1">
        <w:rPr>
          <w:b/>
          <w:sz w:val="24"/>
          <w:szCs w:val="24"/>
        </w:rPr>
        <w:t xml:space="preserve"> plášť</w:t>
      </w:r>
      <w:r w:rsidR="0091496A">
        <w:rPr>
          <w:sz w:val="24"/>
          <w:szCs w:val="24"/>
        </w:rPr>
        <w:t xml:space="preserve"> </w:t>
      </w:r>
      <w:r w:rsidR="00EA735C">
        <w:rPr>
          <w:sz w:val="24"/>
          <w:szCs w:val="24"/>
        </w:rPr>
        <w:t xml:space="preserve">kvádru tvořený profilovanými skleněnými </w:t>
      </w:r>
      <w:r w:rsidR="005F4F6A">
        <w:rPr>
          <w:sz w:val="24"/>
          <w:szCs w:val="24"/>
        </w:rPr>
        <w:t>lamelami</w:t>
      </w:r>
      <w:r w:rsidR="00EA735C">
        <w:rPr>
          <w:sz w:val="24"/>
          <w:szCs w:val="24"/>
        </w:rPr>
        <w:t xml:space="preserve"> </w:t>
      </w:r>
      <w:r>
        <w:rPr>
          <w:sz w:val="24"/>
          <w:szCs w:val="24"/>
        </w:rPr>
        <w:t>zajišťuje jak přístup přirozeného denního světla dovnitř sportovišť, tak zároveň umožňuje vyzařování vnitřního osvětlení ven. S</w:t>
      </w:r>
      <w:r w:rsidR="00EA735C">
        <w:rPr>
          <w:sz w:val="24"/>
          <w:szCs w:val="24"/>
        </w:rPr>
        <w:t>ignalizuje aktuální dění</w:t>
      </w:r>
      <w:r>
        <w:rPr>
          <w:sz w:val="24"/>
          <w:szCs w:val="24"/>
        </w:rPr>
        <w:t xml:space="preserve"> ve sportovní hale v době užívání</w:t>
      </w:r>
      <w:r w:rsidR="00EA735C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="00EA735C">
        <w:rPr>
          <w:sz w:val="24"/>
          <w:szCs w:val="24"/>
        </w:rPr>
        <w:t xml:space="preserve"> láká</w:t>
      </w:r>
      <w:r>
        <w:rPr>
          <w:sz w:val="24"/>
          <w:szCs w:val="24"/>
        </w:rPr>
        <w:t xml:space="preserve"> </w:t>
      </w:r>
      <w:r w:rsidR="00EA735C">
        <w:rPr>
          <w:sz w:val="24"/>
          <w:szCs w:val="24"/>
        </w:rPr>
        <w:t>k návštěvě.</w:t>
      </w:r>
      <w:r>
        <w:rPr>
          <w:sz w:val="24"/>
          <w:szCs w:val="24"/>
        </w:rPr>
        <w:t xml:space="preserve"> Budova tak hovoří k okolí vlastní</w:t>
      </w:r>
      <w:r w:rsidR="00884691">
        <w:rPr>
          <w:sz w:val="24"/>
          <w:szCs w:val="24"/>
        </w:rPr>
        <w:t>m</w:t>
      </w:r>
      <w:r>
        <w:rPr>
          <w:sz w:val="24"/>
          <w:szCs w:val="24"/>
        </w:rPr>
        <w:t xml:space="preserve"> světelným jazykem.</w:t>
      </w:r>
    </w:p>
    <w:p w:rsidR="00C87FB1" w:rsidRDefault="00C87FB1" w:rsidP="00E245D9">
      <w:pPr>
        <w:jc w:val="both"/>
        <w:rPr>
          <w:sz w:val="24"/>
          <w:szCs w:val="24"/>
        </w:rPr>
      </w:pPr>
      <w:r>
        <w:rPr>
          <w:sz w:val="24"/>
          <w:szCs w:val="24"/>
        </w:rPr>
        <w:t>DISPOZICE</w:t>
      </w:r>
    </w:p>
    <w:p w:rsidR="00E670B9" w:rsidRPr="005A2473" w:rsidRDefault="00A76541" w:rsidP="005A2473">
      <w:pPr>
        <w:pStyle w:val="Zkladnodstavec"/>
        <w:suppressAutoHyphens/>
        <w:jc w:val="both"/>
        <w:rPr>
          <w:rFonts w:asciiTheme="minorHAnsi" w:hAnsiTheme="minorHAnsi" w:cstheme="minorBidi"/>
          <w:color w:val="auto"/>
        </w:rPr>
      </w:pPr>
      <w:r w:rsidRPr="005A2473">
        <w:rPr>
          <w:rFonts w:asciiTheme="minorHAnsi" w:hAnsiTheme="minorHAnsi" w:cstheme="minorBidi"/>
          <w:color w:val="auto"/>
        </w:rPr>
        <w:t>Hlavním vstupem v</w:t>
      </w:r>
      <w:r w:rsidR="00F4217B" w:rsidRPr="005A2473">
        <w:rPr>
          <w:rFonts w:asciiTheme="minorHAnsi" w:hAnsiTheme="minorHAnsi" w:cstheme="minorBidi"/>
          <w:color w:val="auto"/>
        </w:rPr>
        <w:t> </w:t>
      </w:r>
      <w:r w:rsidRPr="005A2473">
        <w:rPr>
          <w:rFonts w:asciiTheme="minorHAnsi" w:hAnsiTheme="minorHAnsi" w:cstheme="minorBidi"/>
          <w:color w:val="auto"/>
        </w:rPr>
        <w:t>1</w:t>
      </w:r>
      <w:r w:rsidR="00F4217B" w:rsidRPr="005A2473">
        <w:rPr>
          <w:rFonts w:asciiTheme="minorHAnsi" w:hAnsiTheme="minorHAnsi" w:cstheme="minorBidi"/>
          <w:color w:val="auto"/>
        </w:rPr>
        <w:t>.</w:t>
      </w:r>
      <w:r w:rsidRPr="005A2473">
        <w:rPr>
          <w:rFonts w:asciiTheme="minorHAnsi" w:hAnsiTheme="minorHAnsi" w:cstheme="minorBidi"/>
          <w:color w:val="auto"/>
        </w:rPr>
        <w:t xml:space="preserve">np se dostáváme do foyer s barem, které je </w:t>
      </w:r>
      <w:r w:rsidR="00E245D9" w:rsidRPr="005A2473">
        <w:rPr>
          <w:rFonts w:asciiTheme="minorHAnsi" w:hAnsiTheme="minorHAnsi" w:cstheme="minorBidi"/>
          <w:color w:val="auto"/>
        </w:rPr>
        <w:t>uzlovým</w:t>
      </w:r>
      <w:r w:rsidRPr="005A2473">
        <w:rPr>
          <w:rFonts w:asciiTheme="minorHAnsi" w:hAnsiTheme="minorHAnsi" w:cstheme="minorBidi"/>
          <w:color w:val="auto"/>
        </w:rPr>
        <w:t xml:space="preserve"> bod</w:t>
      </w:r>
      <w:r w:rsidR="00F4217B" w:rsidRPr="005A2473">
        <w:rPr>
          <w:rFonts w:asciiTheme="minorHAnsi" w:hAnsiTheme="minorHAnsi" w:cstheme="minorBidi"/>
          <w:color w:val="auto"/>
        </w:rPr>
        <w:t>em</w:t>
      </w:r>
      <w:r w:rsidRPr="005A2473">
        <w:rPr>
          <w:rFonts w:asciiTheme="minorHAnsi" w:hAnsiTheme="minorHAnsi" w:cstheme="minorBidi"/>
          <w:color w:val="auto"/>
        </w:rPr>
        <w:t xml:space="preserve"> celé stavby. </w:t>
      </w:r>
      <w:r w:rsidR="00E670B9" w:rsidRPr="005A2473">
        <w:rPr>
          <w:rFonts w:asciiTheme="minorHAnsi" w:hAnsiTheme="minorHAnsi" w:cstheme="minorBidi"/>
          <w:color w:val="auto"/>
        </w:rPr>
        <w:t xml:space="preserve">Z foyer se nalevo dostáváme k horolezecké stěně s vlastními šatnami a </w:t>
      </w:r>
      <w:r w:rsidR="00E245D9" w:rsidRPr="005A2473">
        <w:rPr>
          <w:rFonts w:asciiTheme="minorHAnsi" w:hAnsiTheme="minorHAnsi" w:cstheme="minorBidi"/>
          <w:color w:val="auto"/>
        </w:rPr>
        <w:t xml:space="preserve">sociálním </w:t>
      </w:r>
      <w:r w:rsidR="00E670B9" w:rsidRPr="005A2473">
        <w:rPr>
          <w:rFonts w:asciiTheme="minorHAnsi" w:hAnsiTheme="minorHAnsi" w:cstheme="minorBidi"/>
          <w:color w:val="auto"/>
        </w:rPr>
        <w:t xml:space="preserve">zázemím, napravo vstupujeme </w:t>
      </w:r>
      <w:r w:rsidR="002F2C0E" w:rsidRPr="005A2473">
        <w:rPr>
          <w:rFonts w:asciiTheme="minorHAnsi" w:hAnsiTheme="minorHAnsi" w:cstheme="minorBidi"/>
          <w:color w:val="auto"/>
        </w:rPr>
        <w:t xml:space="preserve">skrz filtr </w:t>
      </w:r>
      <w:r w:rsidR="00E670B9" w:rsidRPr="005A2473">
        <w:rPr>
          <w:rFonts w:asciiTheme="minorHAnsi" w:hAnsiTheme="minorHAnsi" w:cstheme="minorBidi"/>
          <w:color w:val="auto"/>
        </w:rPr>
        <w:t xml:space="preserve">k šatnám a zázemí tělocvičny. </w:t>
      </w:r>
      <w:r w:rsidR="00E245D9" w:rsidRPr="005A2473">
        <w:rPr>
          <w:rFonts w:asciiTheme="minorHAnsi" w:hAnsiTheme="minorHAnsi" w:cstheme="minorBidi"/>
          <w:color w:val="auto"/>
        </w:rPr>
        <w:t>Filtr zajišťuje oddělení</w:t>
      </w:r>
      <w:r w:rsidR="006E3FCF" w:rsidRPr="005A2473">
        <w:rPr>
          <w:rFonts w:asciiTheme="minorHAnsi" w:hAnsiTheme="minorHAnsi" w:cstheme="minorBidi"/>
          <w:color w:val="auto"/>
        </w:rPr>
        <w:t xml:space="preserve"> </w:t>
      </w:r>
      <w:r w:rsidR="00E245D9" w:rsidRPr="005A2473">
        <w:rPr>
          <w:rFonts w:asciiTheme="minorHAnsi" w:hAnsiTheme="minorHAnsi" w:cstheme="minorBidi"/>
          <w:color w:val="auto"/>
        </w:rPr>
        <w:t xml:space="preserve">čisté a špinavé zóny sportovní haly. </w:t>
      </w:r>
      <w:r w:rsidR="00E670B9" w:rsidRPr="005A2473">
        <w:rPr>
          <w:rFonts w:asciiTheme="minorHAnsi" w:hAnsiTheme="minorHAnsi" w:cstheme="minorBidi"/>
          <w:color w:val="auto"/>
        </w:rPr>
        <w:t>Ústředním motivem foyer je schodiště vedoucí na tribunu</w:t>
      </w:r>
      <w:r w:rsidR="005A2473" w:rsidRPr="005A2473">
        <w:rPr>
          <w:rFonts w:asciiTheme="minorHAnsi" w:hAnsiTheme="minorHAnsi" w:cstheme="minorBidi"/>
          <w:color w:val="auto"/>
        </w:rPr>
        <w:t xml:space="preserve"> a průhled do horolezecké stěny.</w:t>
      </w:r>
      <w:r w:rsidR="00E670B9" w:rsidRPr="005A2473">
        <w:rPr>
          <w:rFonts w:asciiTheme="minorHAnsi" w:hAnsiTheme="minorHAnsi" w:cstheme="minorBidi"/>
          <w:color w:val="auto"/>
        </w:rPr>
        <w:t xml:space="preserve"> </w:t>
      </w:r>
      <w:r w:rsidR="00E245D9" w:rsidRPr="005A2473">
        <w:rPr>
          <w:rFonts w:asciiTheme="minorHAnsi" w:hAnsiTheme="minorHAnsi" w:cstheme="minorBidi"/>
          <w:color w:val="auto"/>
        </w:rPr>
        <w:t>Ze vstupního foyer jsou přístupné toalety pro návštěvníky a invalidy.</w:t>
      </w:r>
    </w:p>
    <w:p w:rsidR="00E245D9" w:rsidRDefault="00E245D9" w:rsidP="00E245D9">
      <w:pPr>
        <w:pStyle w:val="Bezmezer"/>
        <w:jc w:val="both"/>
        <w:rPr>
          <w:sz w:val="24"/>
          <w:szCs w:val="24"/>
        </w:rPr>
      </w:pPr>
    </w:p>
    <w:p w:rsidR="00E670B9" w:rsidRDefault="00E670B9" w:rsidP="00E245D9">
      <w:pPr>
        <w:pStyle w:val="Bezmezer"/>
        <w:jc w:val="both"/>
        <w:rPr>
          <w:sz w:val="24"/>
          <w:szCs w:val="24"/>
        </w:rPr>
      </w:pPr>
      <w:r w:rsidRPr="00045F86">
        <w:rPr>
          <w:b/>
          <w:sz w:val="24"/>
          <w:szCs w:val="24"/>
        </w:rPr>
        <w:lastRenderedPageBreak/>
        <w:t>Žáci gymnázia</w:t>
      </w:r>
      <w:r>
        <w:rPr>
          <w:sz w:val="24"/>
          <w:szCs w:val="24"/>
        </w:rPr>
        <w:t xml:space="preserve"> vstupují do budovy spojovací</w:t>
      </w:r>
      <w:r w:rsidRPr="008E3110">
        <w:rPr>
          <w:sz w:val="24"/>
          <w:szCs w:val="24"/>
        </w:rPr>
        <w:t xml:space="preserve">m krčkem </w:t>
      </w:r>
      <w:r w:rsidR="00B215C3">
        <w:rPr>
          <w:sz w:val="24"/>
          <w:szCs w:val="24"/>
        </w:rPr>
        <w:t>napojený</w:t>
      </w:r>
      <w:r w:rsidR="008E3110" w:rsidRPr="008E3110">
        <w:rPr>
          <w:sz w:val="24"/>
          <w:szCs w:val="24"/>
        </w:rPr>
        <w:t xml:space="preserve">m na mezipodestu mezi přízemím a suterénem se starou tělocvičnou. </w:t>
      </w:r>
      <w:r w:rsidR="008E3110">
        <w:rPr>
          <w:sz w:val="24"/>
          <w:szCs w:val="24"/>
        </w:rPr>
        <w:t>D</w:t>
      </w:r>
      <w:r>
        <w:rPr>
          <w:sz w:val="24"/>
          <w:szCs w:val="24"/>
        </w:rPr>
        <w:t>ostávají se tak přímo k šatnám tělocvičny</w:t>
      </w:r>
      <w:r w:rsidR="00E245D9">
        <w:rPr>
          <w:sz w:val="24"/>
          <w:szCs w:val="24"/>
        </w:rPr>
        <w:t xml:space="preserve"> v 1.np</w:t>
      </w:r>
      <w:r>
        <w:rPr>
          <w:sz w:val="24"/>
          <w:szCs w:val="24"/>
        </w:rPr>
        <w:t>.</w:t>
      </w:r>
    </w:p>
    <w:p w:rsidR="006E3FCF" w:rsidRDefault="006E3FCF" w:rsidP="00E245D9">
      <w:pPr>
        <w:pStyle w:val="Bezmezer"/>
        <w:jc w:val="both"/>
        <w:rPr>
          <w:sz w:val="24"/>
          <w:szCs w:val="24"/>
        </w:rPr>
      </w:pPr>
    </w:p>
    <w:p w:rsidR="002F2C0E" w:rsidRDefault="00A76541" w:rsidP="00334BD7">
      <w:pPr>
        <w:pStyle w:val="Zkladnodstavec"/>
        <w:suppressAutoHyphens/>
        <w:jc w:val="both"/>
      </w:pPr>
      <w:r w:rsidRPr="00334BD7">
        <w:rPr>
          <w:rFonts w:asciiTheme="minorHAnsi" w:hAnsiTheme="minorHAnsi" w:cstheme="minorBidi"/>
          <w:b/>
          <w:color w:val="auto"/>
        </w:rPr>
        <w:t>Žáci z jiných ško</w:t>
      </w:r>
      <w:r w:rsidR="008E3110" w:rsidRPr="00334BD7">
        <w:rPr>
          <w:rFonts w:asciiTheme="minorHAnsi" w:hAnsiTheme="minorHAnsi" w:cstheme="minorBidi"/>
          <w:b/>
          <w:color w:val="auto"/>
        </w:rPr>
        <w:t xml:space="preserve">l </w:t>
      </w:r>
      <w:r w:rsidR="00334BD7" w:rsidRPr="00334BD7">
        <w:rPr>
          <w:rFonts w:asciiTheme="minorHAnsi" w:hAnsiTheme="minorHAnsi" w:cstheme="minorBidi"/>
          <w:color w:val="auto"/>
        </w:rPr>
        <w:t>přicházejí hlavním vstupem</w:t>
      </w:r>
      <w:r w:rsidRPr="00334BD7">
        <w:rPr>
          <w:rFonts w:asciiTheme="minorHAnsi" w:hAnsiTheme="minorHAnsi" w:cstheme="minorBidi"/>
          <w:color w:val="auto"/>
        </w:rPr>
        <w:t xml:space="preserve"> přes</w:t>
      </w:r>
      <w:r w:rsidR="008E3110" w:rsidRPr="00334BD7">
        <w:rPr>
          <w:rFonts w:asciiTheme="minorHAnsi" w:hAnsiTheme="minorHAnsi" w:cstheme="minorBidi"/>
          <w:color w:val="auto"/>
        </w:rPr>
        <w:t xml:space="preserve"> foyer do chodby </w:t>
      </w:r>
      <w:r w:rsidR="006E3FCF" w:rsidRPr="00334BD7">
        <w:rPr>
          <w:rFonts w:asciiTheme="minorHAnsi" w:hAnsiTheme="minorHAnsi" w:cstheme="minorBidi"/>
          <w:color w:val="auto"/>
        </w:rPr>
        <w:t xml:space="preserve">vedoucí </w:t>
      </w:r>
      <w:r w:rsidR="008E3110" w:rsidRPr="00334BD7">
        <w:rPr>
          <w:rFonts w:asciiTheme="minorHAnsi" w:hAnsiTheme="minorHAnsi" w:cstheme="minorBidi"/>
          <w:color w:val="auto"/>
        </w:rPr>
        <w:t>podél tělocvičny. Z chodby jsou přístupné 4 šatny</w:t>
      </w:r>
      <w:r w:rsidRPr="00334BD7">
        <w:rPr>
          <w:rFonts w:asciiTheme="minorHAnsi" w:hAnsiTheme="minorHAnsi" w:cstheme="minorBidi"/>
          <w:color w:val="auto"/>
        </w:rPr>
        <w:t xml:space="preserve"> s vlastními sprchami, kabinet pro učitele </w:t>
      </w:r>
      <w:r w:rsidR="008E3110" w:rsidRPr="00334BD7">
        <w:rPr>
          <w:rFonts w:asciiTheme="minorHAnsi" w:hAnsiTheme="minorHAnsi" w:cstheme="minorBidi"/>
          <w:color w:val="auto"/>
        </w:rPr>
        <w:t>(s vlastním hy</w:t>
      </w:r>
      <w:r w:rsidRPr="00334BD7">
        <w:rPr>
          <w:rFonts w:asciiTheme="minorHAnsi" w:hAnsiTheme="minorHAnsi" w:cstheme="minorBidi"/>
          <w:color w:val="auto"/>
        </w:rPr>
        <w:t>gienickým zázemím</w:t>
      </w:r>
      <w:r w:rsidR="008E3110" w:rsidRPr="00334BD7">
        <w:rPr>
          <w:rFonts w:asciiTheme="minorHAnsi" w:hAnsiTheme="minorHAnsi" w:cstheme="minorBidi"/>
          <w:color w:val="auto"/>
        </w:rPr>
        <w:t>) a posilovna</w:t>
      </w:r>
      <w:r w:rsidR="00C754D5" w:rsidRPr="00334BD7">
        <w:rPr>
          <w:rFonts w:asciiTheme="minorHAnsi" w:hAnsiTheme="minorHAnsi" w:cstheme="minorBidi"/>
          <w:color w:val="auto"/>
        </w:rPr>
        <w:t xml:space="preserve"> s 10 </w:t>
      </w:r>
      <w:r w:rsidR="006E3FCF" w:rsidRPr="00334BD7">
        <w:rPr>
          <w:rFonts w:asciiTheme="minorHAnsi" w:hAnsiTheme="minorHAnsi" w:cstheme="minorBidi"/>
          <w:color w:val="auto"/>
        </w:rPr>
        <w:t xml:space="preserve">cvičebními </w:t>
      </w:r>
      <w:r w:rsidR="00C754D5" w:rsidRPr="00334BD7">
        <w:rPr>
          <w:rFonts w:asciiTheme="minorHAnsi" w:hAnsiTheme="minorHAnsi" w:cstheme="minorBidi"/>
          <w:color w:val="auto"/>
        </w:rPr>
        <w:t>stanovišti</w:t>
      </w:r>
      <w:r w:rsidR="006E3FCF" w:rsidRPr="00334BD7">
        <w:rPr>
          <w:rFonts w:asciiTheme="minorHAnsi" w:hAnsiTheme="minorHAnsi" w:cstheme="minorBidi"/>
          <w:color w:val="auto"/>
        </w:rPr>
        <w:t xml:space="preserve"> a samotná hrací plocha</w:t>
      </w:r>
      <w:r w:rsidR="00E245D9" w:rsidRPr="00334BD7">
        <w:rPr>
          <w:rFonts w:asciiTheme="minorHAnsi" w:hAnsiTheme="minorHAnsi" w:cstheme="minorBidi"/>
          <w:color w:val="auto"/>
        </w:rPr>
        <w:t>.</w:t>
      </w:r>
      <w:r w:rsidR="00C754D5" w:rsidRPr="00334BD7">
        <w:rPr>
          <w:rFonts w:asciiTheme="minorHAnsi" w:hAnsiTheme="minorHAnsi" w:cstheme="minorBidi"/>
          <w:color w:val="auto"/>
        </w:rPr>
        <w:t xml:space="preserve"> Tato chodba navazuje na spojovací krček do budovy gymnázia.</w:t>
      </w:r>
    </w:p>
    <w:p w:rsidR="00E245D9" w:rsidRDefault="00E245D9" w:rsidP="00E245D9">
      <w:pPr>
        <w:pStyle w:val="Bezmezer"/>
        <w:jc w:val="both"/>
        <w:rPr>
          <w:sz w:val="24"/>
          <w:szCs w:val="24"/>
        </w:rPr>
      </w:pPr>
    </w:p>
    <w:p w:rsidR="00E245D9" w:rsidRDefault="00A76541" w:rsidP="00E245D9">
      <w:pPr>
        <w:pStyle w:val="Bezmezer"/>
        <w:jc w:val="both"/>
        <w:rPr>
          <w:sz w:val="24"/>
          <w:szCs w:val="24"/>
        </w:rPr>
      </w:pPr>
      <w:r w:rsidRPr="00045F86">
        <w:rPr>
          <w:b/>
          <w:sz w:val="24"/>
          <w:szCs w:val="24"/>
        </w:rPr>
        <w:t xml:space="preserve">Diváci </w:t>
      </w:r>
      <w:r w:rsidR="00E245D9" w:rsidRPr="00E245D9">
        <w:rPr>
          <w:sz w:val="24"/>
          <w:szCs w:val="24"/>
        </w:rPr>
        <w:t xml:space="preserve">se </w:t>
      </w:r>
      <w:r w:rsidRPr="00E245D9">
        <w:rPr>
          <w:sz w:val="24"/>
          <w:szCs w:val="24"/>
        </w:rPr>
        <w:t xml:space="preserve">po schodišti </w:t>
      </w:r>
      <w:r w:rsidR="00E245D9">
        <w:rPr>
          <w:sz w:val="24"/>
          <w:szCs w:val="24"/>
        </w:rPr>
        <w:t xml:space="preserve">z foyer </w:t>
      </w:r>
      <w:r w:rsidRPr="00E245D9">
        <w:rPr>
          <w:sz w:val="24"/>
          <w:szCs w:val="24"/>
        </w:rPr>
        <w:t xml:space="preserve">dostanou na </w:t>
      </w:r>
      <w:r w:rsidR="00E245D9">
        <w:rPr>
          <w:sz w:val="24"/>
          <w:szCs w:val="24"/>
        </w:rPr>
        <w:t xml:space="preserve">stupňovitou </w:t>
      </w:r>
      <w:r w:rsidRPr="00E245D9">
        <w:rPr>
          <w:sz w:val="24"/>
          <w:szCs w:val="24"/>
        </w:rPr>
        <w:t>tribunu</w:t>
      </w:r>
      <w:r w:rsidR="00E245D9">
        <w:rPr>
          <w:sz w:val="24"/>
          <w:szCs w:val="24"/>
        </w:rPr>
        <w:t xml:space="preserve"> ve</w:t>
      </w:r>
      <w:r w:rsidR="00E245D9" w:rsidRPr="00E245D9">
        <w:rPr>
          <w:sz w:val="24"/>
          <w:szCs w:val="24"/>
        </w:rPr>
        <w:t xml:space="preserve"> 2.np</w:t>
      </w:r>
      <w:r w:rsidRPr="00E245D9">
        <w:rPr>
          <w:sz w:val="24"/>
          <w:szCs w:val="24"/>
        </w:rPr>
        <w:t xml:space="preserve">, která </w:t>
      </w:r>
      <w:r w:rsidR="00E245D9">
        <w:rPr>
          <w:sz w:val="24"/>
          <w:szCs w:val="24"/>
        </w:rPr>
        <w:t>nabízí</w:t>
      </w:r>
      <w:r w:rsidRPr="00E245D9">
        <w:rPr>
          <w:sz w:val="24"/>
          <w:szCs w:val="24"/>
        </w:rPr>
        <w:t xml:space="preserve"> </w:t>
      </w:r>
      <w:r w:rsidR="00E245D9">
        <w:rPr>
          <w:sz w:val="24"/>
          <w:szCs w:val="24"/>
        </w:rPr>
        <w:t>výborn</w:t>
      </w:r>
      <w:r w:rsidRPr="00E245D9">
        <w:rPr>
          <w:sz w:val="24"/>
          <w:szCs w:val="24"/>
        </w:rPr>
        <w:t xml:space="preserve">ý výhled na celou hrací plochu. </w:t>
      </w:r>
      <w:r w:rsidR="00E245D9" w:rsidRPr="00E245D9">
        <w:rPr>
          <w:sz w:val="24"/>
          <w:szCs w:val="24"/>
        </w:rPr>
        <w:t>Kapacita tribuny je</w:t>
      </w:r>
      <w:r w:rsidRPr="00E245D9">
        <w:rPr>
          <w:sz w:val="24"/>
          <w:szCs w:val="24"/>
        </w:rPr>
        <w:t xml:space="preserve"> 116 míst k sezení. Z tribuny vede v zadní části haly schodiště na hrací plochu a k únikovému východu ven. </w:t>
      </w:r>
      <w:r w:rsidR="00045F86">
        <w:rPr>
          <w:sz w:val="24"/>
          <w:szCs w:val="24"/>
        </w:rPr>
        <w:t xml:space="preserve">Bezbariérový přístup </w:t>
      </w:r>
      <w:r w:rsidR="00262CCC">
        <w:rPr>
          <w:sz w:val="24"/>
          <w:szCs w:val="24"/>
        </w:rPr>
        <w:t xml:space="preserve">pro diváky </w:t>
      </w:r>
      <w:r w:rsidR="00045F86">
        <w:rPr>
          <w:sz w:val="24"/>
          <w:szCs w:val="24"/>
        </w:rPr>
        <w:t>je zajištěn</w:t>
      </w:r>
      <w:r w:rsidR="00262CCC">
        <w:rPr>
          <w:sz w:val="24"/>
          <w:szCs w:val="24"/>
        </w:rPr>
        <w:t xml:space="preserve"> jak na hrací plochu, kde jsou vyhrazena divácká místa pro invalidy, tak </w:t>
      </w:r>
      <w:r w:rsidR="00FC630E">
        <w:rPr>
          <w:sz w:val="24"/>
          <w:szCs w:val="24"/>
        </w:rPr>
        <w:t>plošinou z</w:t>
      </w:r>
      <w:r w:rsidR="00262CCC">
        <w:rPr>
          <w:sz w:val="24"/>
          <w:szCs w:val="24"/>
        </w:rPr>
        <w:t> </w:t>
      </w:r>
      <w:r w:rsidR="00FC630E">
        <w:rPr>
          <w:sz w:val="24"/>
          <w:szCs w:val="24"/>
        </w:rPr>
        <w:t>foyer</w:t>
      </w:r>
      <w:r w:rsidR="00262CCC">
        <w:rPr>
          <w:sz w:val="24"/>
          <w:szCs w:val="24"/>
        </w:rPr>
        <w:t xml:space="preserve"> na tribunu</w:t>
      </w:r>
      <w:r w:rsidR="00FC630E">
        <w:rPr>
          <w:sz w:val="24"/>
          <w:szCs w:val="24"/>
        </w:rPr>
        <w:t xml:space="preserve">. Je zde </w:t>
      </w:r>
      <w:r w:rsidR="00262CCC">
        <w:rPr>
          <w:sz w:val="24"/>
          <w:szCs w:val="24"/>
        </w:rPr>
        <w:t xml:space="preserve">zároveň </w:t>
      </w:r>
      <w:r w:rsidR="00FC630E">
        <w:rPr>
          <w:sz w:val="24"/>
          <w:szCs w:val="24"/>
        </w:rPr>
        <w:t>vytvořena prostorová kapacita pro možný výtah.</w:t>
      </w:r>
    </w:p>
    <w:p w:rsidR="00E245D9" w:rsidRDefault="00E245D9" w:rsidP="00E245D9">
      <w:pPr>
        <w:pStyle w:val="Bezmezer"/>
        <w:jc w:val="both"/>
        <w:rPr>
          <w:sz w:val="24"/>
          <w:szCs w:val="24"/>
        </w:rPr>
      </w:pPr>
    </w:p>
    <w:p w:rsidR="007327D9" w:rsidRDefault="00E245D9" w:rsidP="00E245D9">
      <w:pPr>
        <w:jc w:val="both"/>
        <w:rPr>
          <w:sz w:val="24"/>
          <w:szCs w:val="24"/>
        </w:rPr>
      </w:pPr>
      <w:r w:rsidRPr="00045F86">
        <w:rPr>
          <w:b/>
          <w:sz w:val="24"/>
          <w:szCs w:val="24"/>
        </w:rPr>
        <w:t>Tělocvična</w:t>
      </w:r>
      <w:r>
        <w:rPr>
          <w:sz w:val="24"/>
          <w:szCs w:val="24"/>
        </w:rPr>
        <w:t xml:space="preserve"> je navržena jako jednop</w:t>
      </w:r>
      <w:r w:rsidRPr="00F77356">
        <w:rPr>
          <w:sz w:val="24"/>
          <w:szCs w:val="24"/>
        </w:rPr>
        <w:t>od</w:t>
      </w:r>
      <w:r>
        <w:rPr>
          <w:sz w:val="24"/>
          <w:szCs w:val="24"/>
        </w:rPr>
        <w:t>lažní</w:t>
      </w:r>
      <w:r w:rsidRPr="00F77356">
        <w:rPr>
          <w:sz w:val="24"/>
          <w:szCs w:val="24"/>
        </w:rPr>
        <w:t xml:space="preserve"> prostor variabilně využitelný pro různé druhy sportů</w:t>
      </w:r>
      <w:r w:rsidRPr="0011630A">
        <w:rPr>
          <w:sz w:val="24"/>
          <w:szCs w:val="24"/>
        </w:rPr>
        <w:t xml:space="preserve"> s </w:t>
      </w:r>
      <w:r>
        <w:rPr>
          <w:sz w:val="24"/>
          <w:szCs w:val="24"/>
        </w:rPr>
        <w:t>rozměrem hrací plochy 42 x 24m</w:t>
      </w:r>
      <w:r w:rsidRPr="0011630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1630A">
        <w:rPr>
          <w:sz w:val="24"/>
          <w:szCs w:val="24"/>
        </w:rPr>
        <w:t xml:space="preserve">Světlá výška </w:t>
      </w:r>
      <w:r>
        <w:rPr>
          <w:sz w:val="24"/>
          <w:szCs w:val="24"/>
        </w:rPr>
        <w:t>tělocvičny čin</w:t>
      </w:r>
      <w:r w:rsidRPr="0011630A">
        <w:rPr>
          <w:sz w:val="24"/>
          <w:szCs w:val="24"/>
        </w:rPr>
        <w:t>í 8m.</w:t>
      </w:r>
      <w:r>
        <w:rPr>
          <w:sz w:val="24"/>
          <w:szCs w:val="24"/>
        </w:rPr>
        <w:t xml:space="preserve"> Hrací </w:t>
      </w:r>
      <w:r w:rsidRPr="00E245D9">
        <w:rPr>
          <w:sz w:val="24"/>
          <w:szCs w:val="24"/>
        </w:rPr>
        <w:t>plocha</w:t>
      </w:r>
      <w:r w:rsidR="00A76541" w:rsidRPr="00E245D9">
        <w:rPr>
          <w:sz w:val="24"/>
          <w:szCs w:val="24"/>
        </w:rPr>
        <w:t xml:space="preserve"> umožňuje umístění 3 volejbalových hřišt vedle sebe, zároveň je možné tělocvičnu rozdělit na dvě poloviny spouštěcí roletou</w:t>
      </w:r>
      <w:r w:rsidRPr="00E245D9">
        <w:rPr>
          <w:sz w:val="24"/>
          <w:szCs w:val="24"/>
        </w:rPr>
        <w:t>.</w:t>
      </w:r>
      <w:r w:rsidR="00A76541" w:rsidRPr="00E245D9">
        <w:rPr>
          <w:sz w:val="24"/>
          <w:szCs w:val="24"/>
        </w:rPr>
        <w:t xml:space="preserve"> </w:t>
      </w:r>
      <w:r w:rsidR="007327D9" w:rsidRPr="007327D9">
        <w:rPr>
          <w:sz w:val="24"/>
          <w:szCs w:val="24"/>
        </w:rPr>
        <w:t xml:space="preserve">Plocha z dubových parket je určena pro hru badmintonu, košíkové, volejbalu, házené, florbalu či tenisu. </w:t>
      </w:r>
      <w:r w:rsidRPr="007327D9">
        <w:rPr>
          <w:sz w:val="24"/>
          <w:szCs w:val="24"/>
        </w:rPr>
        <w:t>K</w:t>
      </w:r>
      <w:r w:rsidR="00A76541" w:rsidRPr="007327D9">
        <w:rPr>
          <w:sz w:val="24"/>
          <w:szCs w:val="24"/>
        </w:rPr>
        <w:t> </w:t>
      </w:r>
      <w:r w:rsidR="00B72818">
        <w:rPr>
          <w:sz w:val="24"/>
          <w:szCs w:val="24"/>
        </w:rPr>
        <w:t xml:space="preserve">hrací ploše přiléhají </w:t>
      </w:r>
      <w:r w:rsidR="00A76541" w:rsidRPr="00E245D9">
        <w:rPr>
          <w:sz w:val="24"/>
          <w:szCs w:val="24"/>
        </w:rPr>
        <w:t xml:space="preserve">dvě nářaďovny, jedna z nich je přístupná z odstavné plochy na parkovišti. </w:t>
      </w:r>
      <w:r w:rsidR="00D95C35">
        <w:rPr>
          <w:sz w:val="24"/>
          <w:szCs w:val="24"/>
        </w:rPr>
        <w:t xml:space="preserve">Severovýchodní stěna tělocvičny je </w:t>
      </w:r>
      <w:r w:rsidR="008110B6">
        <w:rPr>
          <w:sz w:val="24"/>
          <w:szCs w:val="24"/>
        </w:rPr>
        <w:t>v úrovni parteru prosklená a nabízí nerušený výhled na okolní krajinu s dominantou bývalého kláštera Paulánů.</w:t>
      </w:r>
    </w:p>
    <w:p w:rsidR="00E245D9" w:rsidRPr="00E245D9" w:rsidRDefault="002B7598" w:rsidP="00E245D9">
      <w:pPr>
        <w:jc w:val="both"/>
        <w:rPr>
          <w:sz w:val="24"/>
          <w:szCs w:val="24"/>
        </w:rPr>
      </w:pPr>
      <w:r w:rsidRPr="00045F86">
        <w:rPr>
          <w:b/>
          <w:sz w:val="24"/>
          <w:szCs w:val="24"/>
        </w:rPr>
        <w:t>Horolezecká stěna</w:t>
      </w:r>
      <w:r>
        <w:rPr>
          <w:sz w:val="24"/>
          <w:szCs w:val="24"/>
        </w:rPr>
        <w:t xml:space="preserve"> </w:t>
      </w:r>
      <w:r w:rsidR="00E245D9" w:rsidRPr="00E245D9">
        <w:rPr>
          <w:sz w:val="24"/>
          <w:szCs w:val="24"/>
        </w:rPr>
        <w:t xml:space="preserve">je přilehlá k prostoru tělocvičny a disponuje stejnou světlou výškou. </w:t>
      </w:r>
      <w:r w:rsidR="007327D9">
        <w:rPr>
          <w:sz w:val="24"/>
          <w:szCs w:val="24"/>
        </w:rPr>
        <w:t xml:space="preserve">Využitelná šířka podél dvou stěn je 17m. Stěna sousedí s foyer a skrz prosklenou stěnu láká příchozí k návštěvě. </w:t>
      </w:r>
    </w:p>
    <w:p w:rsidR="00A76541" w:rsidRDefault="00A76541" w:rsidP="00E245D9">
      <w:pPr>
        <w:jc w:val="both"/>
        <w:rPr>
          <w:sz w:val="24"/>
          <w:szCs w:val="24"/>
        </w:rPr>
      </w:pPr>
      <w:r w:rsidRPr="00E245D9">
        <w:rPr>
          <w:sz w:val="24"/>
          <w:szCs w:val="24"/>
        </w:rPr>
        <w:t>V</w:t>
      </w:r>
      <w:r w:rsidR="006E3FCF">
        <w:rPr>
          <w:sz w:val="24"/>
          <w:szCs w:val="24"/>
        </w:rPr>
        <w:t> 1.np</w:t>
      </w:r>
      <w:r w:rsidRPr="00E245D9">
        <w:rPr>
          <w:sz w:val="24"/>
          <w:szCs w:val="24"/>
        </w:rPr>
        <w:t xml:space="preserve"> se </w:t>
      </w:r>
      <w:r w:rsidR="006E3FCF">
        <w:rPr>
          <w:sz w:val="24"/>
          <w:szCs w:val="24"/>
        </w:rPr>
        <w:t xml:space="preserve">také </w:t>
      </w:r>
      <w:r w:rsidRPr="00E245D9">
        <w:rPr>
          <w:sz w:val="24"/>
          <w:szCs w:val="24"/>
        </w:rPr>
        <w:t xml:space="preserve">nachází </w:t>
      </w:r>
      <w:r w:rsidR="006E3FCF">
        <w:rPr>
          <w:sz w:val="24"/>
          <w:szCs w:val="24"/>
        </w:rPr>
        <w:t xml:space="preserve">nová </w:t>
      </w:r>
      <w:r w:rsidRPr="00E245D9">
        <w:rPr>
          <w:sz w:val="24"/>
          <w:szCs w:val="24"/>
        </w:rPr>
        <w:t xml:space="preserve">kotelna </w:t>
      </w:r>
      <w:r w:rsidR="00E245D9" w:rsidRPr="00E245D9">
        <w:rPr>
          <w:sz w:val="24"/>
          <w:szCs w:val="24"/>
        </w:rPr>
        <w:t>sportovní</w:t>
      </w:r>
      <w:r w:rsidRPr="00E245D9">
        <w:rPr>
          <w:sz w:val="24"/>
          <w:szCs w:val="24"/>
        </w:rPr>
        <w:t xml:space="preserve"> haly a místnost určená pro potřeby určené </w:t>
      </w:r>
      <w:r w:rsidR="00E245D9" w:rsidRPr="00E245D9">
        <w:rPr>
          <w:sz w:val="24"/>
          <w:szCs w:val="24"/>
        </w:rPr>
        <w:t xml:space="preserve">k </w:t>
      </w:r>
      <w:r w:rsidRPr="00E245D9">
        <w:rPr>
          <w:sz w:val="24"/>
          <w:szCs w:val="24"/>
        </w:rPr>
        <w:t>údržbě areálu.</w:t>
      </w:r>
    </w:p>
    <w:p w:rsidR="00045F86" w:rsidRDefault="00045F86" w:rsidP="00E245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KONSTRUKČNÍ </w:t>
      </w:r>
      <w:r w:rsidR="00EC2F14">
        <w:rPr>
          <w:sz w:val="24"/>
          <w:szCs w:val="24"/>
        </w:rPr>
        <w:t xml:space="preserve">A TECHNICKÉ </w:t>
      </w:r>
      <w:r>
        <w:rPr>
          <w:sz w:val="24"/>
          <w:szCs w:val="24"/>
        </w:rPr>
        <w:t>ŘEŠENÍ</w:t>
      </w:r>
    </w:p>
    <w:p w:rsidR="00932D3D" w:rsidRDefault="00A628C9" w:rsidP="00932D3D">
      <w:pPr>
        <w:jc w:val="both"/>
        <w:rPr>
          <w:sz w:val="24"/>
          <w:szCs w:val="24"/>
        </w:rPr>
      </w:pPr>
      <w:r w:rsidRPr="00A628C9">
        <w:rPr>
          <w:sz w:val="24"/>
          <w:szCs w:val="24"/>
        </w:rPr>
        <w:t xml:space="preserve">Nosná konstrukce </w:t>
      </w:r>
      <w:r w:rsidR="003A4686">
        <w:rPr>
          <w:sz w:val="24"/>
          <w:szCs w:val="24"/>
        </w:rPr>
        <w:t>sportovní haly</w:t>
      </w:r>
      <w:r w:rsidRPr="00A628C9">
        <w:rPr>
          <w:sz w:val="24"/>
          <w:szCs w:val="24"/>
        </w:rPr>
        <w:t xml:space="preserve"> je </w:t>
      </w:r>
      <w:r w:rsidR="003A4686">
        <w:rPr>
          <w:sz w:val="24"/>
          <w:szCs w:val="24"/>
        </w:rPr>
        <w:t>kombinací</w:t>
      </w:r>
      <w:r w:rsidRPr="00A628C9">
        <w:rPr>
          <w:sz w:val="24"/>
          <w:szCs w:val="24"/>
        </w:rPr>
        <w:t xml:space="preserve"> železobetonov</w:t>
      </w:r>
      <w:r w:rsidR="003A4686">
        <w:rPr>
          <w:sz w:val="24"/>
          <w:szCs w:val="24"/>
        </w:rPr>
        <w:t xml:space="preserve">ého </w:t>
      </w:r>
      <w:r w:rsidRPr="00A628C9">
        <w:rPr>
          <w:sz w:val="24"/>
          <w:szCs w:val="24"/>
        </w:rPr>
        <w:t>montovan</w:t>
      </w:r>
      <w:r w:rsidR="003A4686">
        <w:rPr>
          <w:sz w:val="24"/>
          <w:szCs w:val="24"/>
        </w:rPr>
        <w:t>ého</w:t>
      </w:r>
      <w:r w:rsidRPr="00A628C9">
        <w:rPr>
          <w:sz w:val="24"/>
          <w:szCs w:val="24"/>
        </w:rPr>
        <w:t xml:space="preserve"> skelet</w:t>
      </w:r>
      <w:r w:rsidR="003A4686">
        <w:rPr>
          <w:sz w:val="24"/>
          <w:szCs w:val="24"/>
        </w:rPr>
        <w:t>u tělocvičny a</w:t>
      </w:r>
      <w:r w:rsidRPr="00A628C9">
        <w:rPr>
          <w:sz w:val="24"/>
          <w:szCs w:val="24"/>
        </w:rPr>
        <w:t xml:space="preserve"> že</w:t>
      </w:r>
      <w:r w:rsidR="003A4686">
        <w:rPr>
          <w:sz w:val="24"/>
          <w:szCs w:val="24"/>
        </w:rPr>
        <w:t>lezobetonového monolitu</w:t>
      </w:r>
      <w:r w:rsidRPr="00A628C9">
        <w:rPr>
          <w:sz w:val="24"/>
          <w:szCs w:val="24"/>
        </w:rPr>
        <w:t xml:space="preserve"> s vyzdívanými konstrukcemi. Zastřešení haly je navržen</w:t>
      </w:r>
      <w:r w:rsidR="007662A0">
        <w:rPr>
          <w:sz w:val="24"/>
          <w:szCs w:val="24"/>
        </w:rPr>
        <w:t>o</w:t>
      </w:r>
      <w:r w:rsidRPr="00A628C9">
        <w:rPr>
          <w:sz w:val="24"/>
          <w:szCs w:val="24"/>
        </w:rPr>
        <w:t xml:space="preserve"> jako prostorová ocelová příhradová deska,  zastřešení je provedeno </w:t>
      </w:r>
      <w:r w:rsidR="003A4686">
        <w:rPr>
          <w:sz w:val="24"/>
          <w:szCs w:val="24"/>
        </w:rPr>
        <w:t xml:space="preserve">lehkou </w:t>
      </w:r>
      <w:r w:rsidR="00452ACD">
        <w:rPr>
          <w:sz w:val="24"/>
          <w:szCs w:val="24"/>
        </w:rPr>
        <w:t>ploch</w:t>
      </w:r>
      <w:r w:rsidRPr="00A628C9">
        <w:rPr>
          <w:sz w:val="24"/>
          <w:szCs w:val="24"/>
        </w:rPr>
        <w:t>ou střechou s minimálním spádem do atiky.</w:t>
      </w:r>
    </w:p>
    <w:p w:rsidR="00932D3D" w:rsidRDefault="00A628C9" w:rsidP="00932D3D">
      <w:pPr>
        <w:jc w:val="both"/>
        <w:rPr>
          <w:sz w:val="24"/>
          <w:szCs w:val="24"/>
        </w:rPr>
      </w:pPr>
      <w:r w:rsidRPr="00A628C9">
        <w:rPr>
          <w:sz w:val="24"/>
          <w:szCs w:val="24"/>
        </w:rPr>
        <w:t>Zdrojem tepla pro vytápění, větrání a pro přípravu TUV jsou plynové kondenzační kotle</w:t>
      </w:r>
      <w:r w:rsidR="00614CCB">
        <w:rPr>
          <w:sz w:val="24"/>
          <w:szCs w:val="24"/>
        </w:rPr>
        <w:t xml:space="preserve"> v nové kotelně</w:t>
      </w:r>
      <w:r w:rsidRPr="00A628C9">
        <w:rPr>
          <w:sz w:val="24"/>
          <w:szCs w:val="24"/>
        </w:rPr>
        <w:t xml:space="preserve">. </w:t>
      </w:r>
      <w:r w:rsidR="00932D3D" w:rsidRPr="00A628C9">
        <w:rPr>
          <w:sz w:val="24"/>
          <w:szCs w:val="24"/>
        </w:rPr>
        <w:t xml:space="preserve">Na ploché střeše haly se počítá s umístěním slunečních kolektorů. </w:t>
      </w:r>
    </w:p>
    <w:p w:rsidR="00A628C9" w:rsidRDefault="00A628C9" w:rsidP="00A628C9">
      <w:pPr>
        <w:jc w:val="both"/>
        <w:rPr>
          <w:sz w:val="24"/>
          <w:szCs w:val="24"/>
        </w:rPr>
      </w:pPr>
      <w:r w:rsidRPr="00A628C9">
        <w:rPr>
          <w:sz w:val="24"/>
          <w:szCs w:val="24"/>
        </w:rPr>
        <w:t xml:space="preserve">Vstupní část je vyhřívána podlahovým topením. Pro vytápění haly </w:t>
      </w:r>
      <w:r>
        <w:rPr>
          <w:sz w:val="24"/>
          <w:szCs w:val="24"/>
        </w:rPr>
        <w:t xml:space="preserve">a </w:t>
      </w:r>
      <w:r w:rsidR="00932D3D">
        <w:rPr>
          <w:sz w:val="24"/>
          <w:szCs w:val="24"/>
        </w:rPr>
        <w:t>horo</w:t>
      </w:r>
      <w:r>
        <w:rPr>
          <w:sz w:val="24"/>
          <w:szCs w:val="24"/>
        </w:rPr>
        <w:t>lezecké stěny</w:t>
      </w:r>
      <w:r w:rsidRPr="00A628C9">
        <w:rPr>
          <w:sz w:val="24"/>
          <w:szCs w:val="24"/>
        </w:rPr>
        <w:t xml:space="preserve"> jsou použity teplovodní sálavé panely zavěšené pod stropem. Prostor haly je větrán pomocí centrální vzduchotechnické jednotky s rekuperací, teplovodním ohřívačem a chladičem napojeným na kondenzační jednotku. </w:t>
      </w:r>
    </w:p>
    <w:p w:rsidR="00FD6700" w:rsidRDefault="00FD6700" w:rsidP="00A628C9">
      <w:pPr>
        <w:jc w:val="both"/>
        <w:rPr>
          <w:sz w:val="24"/>
          <w:szCs w:val="24"/>
        </w:rPr>
      </w:pPr>
    </w:p>
    <w:p w:rsidR="00183E08" w:rsidRPr="00183E08" w:rsidRDefault="00183E08" w:rsidP="00183E08">
      <w:pPr>
        <w:jc w:val="both"/>
        <w:rPr>
          <w:sz w:val="24"/>
          <w:szCs w:val="24"/>
        </w:rPr>
      </w:pPr>
      <w:r w:rsidRPr="00183E08">
        <w:rPr>
          <w:sz w:val="24"/>
          <w:szCs w:val="24"/>
        </w:rPr>
        <w:lastRenderedPageBreak/>
        <w:t>MATERIÁLOVÉ ŘEŠENÍ</w:t>
      </w:r>
    </w:p>
    <w:p w:rsidR="00932D3D" w:rsidRDefault="00183E08" w:rsidP="00183E08">
      <w:pPr>
        <w:jc w:val="both"/>
        <w:rPr>
          <w:sz w:val="24"/>
          <w:szCs w:val="24"/>
        </w:rPr>
      </w:pPr>
      <w:r>
        <w:rPr>
          <w:sz w:val="24"/>
          <w:szCs w:val="24"/>
        </w:rPr>
        <w:t>Fasáda soklu budovy navazuje svým charakterem na masivní sokl gymnázia</w:t>
      </w:r>
      <w:r w:rsidR="00A628C9" w:rsidRPr="00183E08">
        <w:rPr>
          <w:sz w:val="24"/>
          <w:szCs w:val="24"/>
        </w:rPr>
        <w:t xml:space="preserve"> </w:t>
      </w:r>
      <w:r w:rsidR="00B72818">
        <w:rPr>
          <w:sz w:val="24"/>
          <w:szCs w:val="24"/>
        </w:rPr>
        <w:t xml:space="preserve"> a </w:t>
      </w:r>
      <w:r w:rsidR="00C33C16">
        <w:rPr>
          <w:sz w:val="24"/>
          <w:szCs w:val="24"/>
        </w:rPr>
        <w:t>je provedena v</w:t>
      </w:r>
      <w:r w:rsidR="00537CCF">
        <w:rPr>
          <w:sz w:val="24"/>
          <w:szCs w:val="24"/>
        </w:rPr>
        <w:t> pohledového betonu</w:t>
      </w:r>
      <w:r w:rsidRPr="00183E08">
        <w:rPr>
          <w:sz w:val="24"/>
          <w:szCs w:val="24"/>
        </w:rPr>
        <w:t xml:space="preserve">, v kombinaci </w:t>
      </w:r>
      <w:r w:rsidR="00A628C9" w:rsidRPr="00183E08">
        <w:rPr>
          <w:sz w:val="24"/>
          <w:szCs w:val="24"/>
        </w:rPr>
        <w:t>s</w:t>
      </w:r>
      <w:r w:rsidRPr="00183E08">
        <w:rPr>
          <w:sz w:val="24"/>
          <w:szCs w:val="24"/>
        </w:rPr>
        <w:t xml:space="preserve"> černými</w:t>
      </w:r>
      <w:r w:rsidR="00A628C9" w:rsidRPr="00183E08">
        <w:rPr>
          <w:sz w:val="24"/>
          <w:szCs w:val="24"/>
        </w:rPr>
        <w:t> hliníkovými okny a venkovními hliníkovými žaluziemi rovněž v </w:t>
      </w:r>
      <w:r w:rsidRPr="00183E08">
        <w:rPr>
          <w:sz w:val="24"/>
          <w:szCs w:val="24"/>
        </w:rPr>
        <w:t>černém</w:t>
      </w:r>
      <w:r w:rsidR="00A628C9" w:rsidRPr="00183E08">
        <w:rPr>
          <w:sz w:val="24"/>
          <w:szCs w:val="24"/>
        </w:rPr>
        <w:t xml:space="preserve"> odstínu.</w:t>
      </w:r>
    </w:p>
    <w:p w:rsidR="00233406" w:rsidRDefault="0014500D" w:rsidP="00233406">
      <w:pPr>
        <w:jc w:val="both"/>
        <w:rPr>
          <w:sz w:val="24"/>
          <w:szCs w:val="24"/>
        </w:rPr>
      </w:pPr>
      <w:r w:rsidRPr="0014500D">
        <w:rPr>
          <w:sz w:val="24"/>
          <w:szCs w:val="24"/>
        </w:rPr>
        <w:t xml:space="preserve">Fasáda </w:t>
      </w:r>
      <w:r>
        <w:rPr>
          <w:sz w:val="24"/>
          <w:szCs w:val="24"/>
        </w:rPr>
        <w:t>vystupujícího</w:t>
      </w:r>
      <w:r w:rsidRPr="0014500D">
        <w:rPr>
          <w:sz w:val="24"/>
          <w:szCs w:val="24"/>
        </w:rPr>
        <w:t xml:space="preserve"> kvádru je tvořena vertikálními </w:t>
      </w:r>
      <w:r>
        <w:rPr>
          <w:sz w:val="24"/>
          <w:szCs w:val="24"/>
        </w:rPr>
        <w:t xml:space="preserve">profilovanými skleněnými </w:t>
      </w:r>
      <w:r w:rsidR="00EB234F">
        <w:rPr>
          <w:sz w:val="24"/>
          <w:szCs w:val="24"/>
        </w:rPr>
        <w:t>lamelami</w:t>
      </w:r>
      <w:r w:rsidR="0038194A">
        <w:rPr>
          <w:sz w:val="24"/>
          <w:szCs w:val="24"/>
        </w:rPr>
        <w:t>. Na</w:t>
      </w:r>
      <w:r>
        <w:rPr>
          <w:sz w:val="24"/>
          <w:szCs w:val="24"/>
        </w:rPr>
        <w:t xml:space="preserve"> jihovýchodní </w:t>
      </w:r>
      <w:r w:rsidR="00EB234F">
        <w:rPr>
          <w:sz w:val="24"/>
          <w:szCs w:val="24"/>
        </w:rPr>
        <w:t xml:space="preserve">a jihozápadní </w:t>
      </w:r>
      <w:r w:rsidR="003C4133">
        <w:rPr>
          <w:sz w:val="24"/>
          <w:szCs w:val="24"/>
        </w:rPr>
        <w:t>straně</w:t>
      </w:r>
      <w:r>
        <w:rPr>
          <w:sz w:val="24"/>
          <w:szCs w:val="24"/>
        </w:rPr>
        <w:t xml:space="preserve"> </w:t>
      </w:r>
      <w:r w:rsidR="003C4133">
        <w:rPr>
          <w:sz w:val="24"/>
          <w:szCs w:val="24"/>
        </w:rPr>
        <w:t>vytvářejí pl</w:t>
      </w:r>
      <w:r w:rsidR="003900AC">
        <w:rPr>
          <w:sz w:val="24"/>
          <w:szCs w:val="24"/>
        </w:rPr>
        <w:t xml:space="preserve">ně </w:t>
      </w:r>
      <w:r w:rsidR="0038194A">
        <w:rPr>
          <w:sz w:val="24"/>
          <w:szCs w:val="24"/>
        </w:rPr>
        <w:t>prosklen</w:t>
      </w:r>
      <w:r w:rsidR="003C4133">
        <w:rPr>
          <w:sz w:val="24"/>
          <w:szCs w:val="24"/>
        </w:rPr>
        <w:t>ou transparentní stěnu,</w:t>
      </w:r>
      <w:r w:rsidR="003900AC">
        <w:rPr>
          <w:sz w:val="24"/>
          <w:szCs w:val="24"/>
        </w:rPr>
        <w:t xml:space="preserve"> </w:t>
      </w:r>
      <w:r w:rsidR="003C4133">
        <w:rPr>
          <w:sz w:val="24"/>
          <w:szCs w:val="24"/>
        </w:rPr>
        <w:t>n</w:t>
      </w:r>
      <w:r w:rsidR="003900AC">
        <w:rPr>
          <w:sz w:val="24"/>
          <w:szCs w:val="24"/>
        </w:rPr>
        <w:t>a zbylých</w:t>
      </w:r>
      <w:r>
        <w:rPr>
          <w:sz w:val="24"/>
          <w:szCs w:val="24"/>
        </w:rPr>
        <w:t xml:space="preserve"> </w:t>
      </w:r>
      <w:r w:rsidR="003C4133">
        <w:rPr>
          <w:sz w:val="24"/>
          <w:szCs w:val="24"/>
        </w:rPr>
        <w:t>stranách jsou užity</w:t>
      </w:r>
      <w:r w:rsidR="003900AC">
        <w:rPr>
          <w:sz w:val="24"/>
          <w:szCs w:val="24"/>
        </w:rPr>
        <w:t xml:space="preserve"> </w:t>
      </w:r>
      <w:r w:rsidR="005F4F6A">
        <w:rPr>
          <w:sz w:val="24"/>
          <w:szCs w:val="24"/>
        </w:rPr>
        <w:t xml:space="preserve">jako </w:t>
      </w:r>
      <w:r w:rsidR="003900AC">
        <w:rPr>
          <w:sz w:val="24"/>
          <w:szCs w:val="24"/>
        </w:rPr>
        <w:t xml:space="preserve">obklad plné stěny. </w:t>
      </w:r>
      <w:r w:rsidR="003C4133">
        <w:rPr>
          <w:sz w:val="24"/>
          <w:szCs w:val="24"/>
        </w:rPr>
        <w:t xml:space="preserve">Transparentní stěna </w:t>
      </w:r>
      <w:r>
        <w:rPr>
          <w:sz w:val="24"/>
          <w:szCs w:val="24"/>
        </w:rPr>
        <w:t xml:space="preserve">zajišťuje přístup přirozeného denního světla </w:t>
      </w:r>
      <w:r w:rsidR="003C4133">
        <w:rPr>
          <w:sz w:val="24"/>
          <w:szCs w:val="24"/>
        </w:rPr>
        <w:t xml:space="preserve">do </w:t>
      </w:r>
      <w:r>
        <w:rPr>
          <w:sz w:val="24"/>
          <w:szCs w:val="24"/>
        </w:rPr>
        <w:t>sportovišť</w:t>
      </w:r>
      <w:r w:rsidR="003C4133">
        <w:rPr>
          <w:sz w:val="24"/>
          <w:szCs w:val="24"/>
        </w:rPr>
        <w:t xml:space="preserve">. </w:t>
      </w:r>
      <w:r w:rsidR="00CF0EA3">
        <w:rPr>
          <w:sz w:val="24"/>
          <w:szCs w:val="24"/>
        </w:rPr>
        <w:t>Stěna</w:t>
      </w:r>
      <w:r w:rsidR="003C4133">
        <w:rPr>
          <w:sz w:val="24"/>
          <w:szCs w:val="24"/>
        </w:rPr>
        <w:t xml:space="preserve"> j</w:t>
      </w:r>
      <w:r w:rsidR="00CF0EA3">
        <w:rPr>
          <w:sz w:val="24"/>
          <w:szCs w:val="24"/>
        </w:rPr>
        <w:t>e na vnitřní straně opatřena</w:t>
      </w:r>
      <w:r w:rsidR="008820CD">
        <w:rPr>
          <w:sz w:val="24"/>
          <w:szCs w:val="24"/>
        </w:rPr>
        <w:t xml:space="preserve"> ro</w:t>
      </w:r>
      <w:r w:rsidR="003C4133">
        <w:rPr>
          <w:sz w:val="24"/>
          <w:szCs w:val="24"/>
        </w:rPr>
        <w:t>l</w:t>
      </w:r>
      <w:r w:rsidR="008820CD">
        <w:rPr>
          <w:sz w:val="24"/>
          <w:szCs w:val="24"/>
        </w:rPr>
        <w:t>e</w:t>
      </w:r>
      <w:r w:rsidR="003C4133">
        <w:rPr>
          <w:sz w:val="24"/>
          <w:szCs w:val="24"/>
        </w:rPr>
        <w:t xml:space="preserve">tami pro </w:t>
      </w:r>
      <w:r w:rsidR="008820CD">
        <w:rPr>
          <w:sz w:val="24"/>
          <w:szCs w:val="24"/>
        </w:rPr>
        <w:t xml:space="preserve">zajištění </w:t>
      </w:r>
      <w:r w:rsidR="003C4133">
        <w:rPr>
          <w:sz w:val="24"/>
          <w:szCs w:val="24"/>
        </w:rPr>
        <w:t>úplného zatemnění.</w:t>
      </w:r>
    </w:p>
    <w:p w:rsidR="0014500D" w:rsidRDefault="008820CD" w:rsidP="00233406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Hrací p</w:t>
      </w:r>
      <w:r w:rsidR="0014500D" w:rsidRPr="007327D9">
        <w:rPr>
          <w:sz w:val="24"/>
          <w:szCs w:val="24"/>
        </w:rPr>
        <w:t>locha</w:t>
      </w:r>
      <w:r>
        <w:rPr>
          <w:sz w:val="24"/>
          <w:szCs w:val="24"/>
        </w:rPr>
        <w:t xml:space="preserve"> tělocvičny</w:t>
      </w:r>
      <w:r w:rsidR="0014500D" w:rsidRPr="007327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 dřevěná odpružená, z dubových parket. Stěny tělocvičny jsou částečně obloženy dřevem, částečně </w:t>
      </w:r>
      <w:r w:rsidRPr="008820CD">
        <w:rPr>
          <w:sz w:val="24"/>
          <w:szCs w:val="24"/>
        </w:rPr>
        <w:t>systémovými akustickými panely.</w:t>
      </w:r>
      <w:r w:rsidR="0014500D" w:rsidRPr="008820CD">
        <w:rPr>
          <w:sz w:val="24"/>
          <w:szCs w:val="24"/>
        </w:rPr>
        <w:t xml:space="preserve"> </w:t>
      </w:r>
      <w:r w:rsidRPr="008820CD">
        <w:rPr>
          <w:sz w:val="24"/>
          <w:szCs w:val="24"/>
        </w:rPr>
        <w:t xml:space="preserve">Vnitřní povrchy </w:t>
      </w:r>
      <w:r>
        <w:rPr>
          <w:sz w:val="24"/>
          <w:szCs w:val="24"/>
        </w:rPr>
        <w:t xml:space="preserve">ostatních prostor jsou v dekoru betonu v kombinaci s červenou </w:t>
      </w:r>
      <w:r w:rsidR="00140BDF">
        <w:rPr>
          <w:sz w:val="24"/>
          <w:szCs w:val="24"/>
        </w:rPr>
        <w:t>signální barvou,</w:t>
      </w:r>
      <w:r>
        <w:rPr>
          <w:sz w:val="24"/>
          <w:szCs w:val="24"/>
        </w:rPr>
        <w:t xml:space="preserve"> dřevěným nábytkem</w:t>
      </w:r>
      <w:r w:rsidR="00140BDF">
        <w:rPr>
          <w:sz w:val="24"/>
          <w:szCs w:val="24"/>
        </w:rPr>
        <w:t xml:space="preserve"> a bílými podhledy</w:t>
      </w:r>
      <w:r>
        <w:rPr>
          <w:sz w:val="24"/>
          <w:szCs w:val="24"/>
        </w:rPr>
        <w:t>.</w:t>
      </w:r>
    </w:p>
    <w:p w:rsidR="00A76541" w:rsidRPr="00140BDF" w:rsidRDefault="003900AC" w:rsidP="00492CC2">
      <w:pPr>
        <w:jc w:val="both"/>
        <w:rPr>
          <w:sz w:val="24"/>
          <w:szCs w:val="24"/>
        </w:rPr>
      </w:pPr>
      <w:r w:rsidRPr="003900AC">
        <w:rPr>
          <w:sz w:val="24"/>
          <w:szCs w:val="24"/>
        </w:rPr>
        <w:t>DOPRAVNÍ ŘEŠENÍ</w:t>
      </w:r>
    </w:p>
    <w:p w:rsidR="00A76541" w:rsidRDefault="00140BDF" w:rsidP="00E245D9">
      <w:pPr>
        <w:jc w:val="both"/>
        <w:rPr>
          <w:sz w:val="24"/>
          <w:szCs w:val="24"/>
        </w:rPr>
      </w:pPr>
      <w:r w:rsidRPr="00140BDF">
        <w:rPr>
          <w:sz w:val="24"/>
          <w:szCs w:val="24"/>
        </w:rPr>
        <w:t xml:space="preserve">Součástí návrhu je úprava a výstavba přístupových ploch a řešení parkovacích stání. </w:t>
      </w:r>
      <w:r w:rsidR="00A76541" w:rsidRPr="00140BDF">
        <w:rPr>
          <w:sz w:val="24"/>
          <w:szCs w:val="24"/>
        </w:rPr>
        <w:t xml:space="preserve">U budovy </w:t>
      </w:r>
      <w:r w:rsidR="00E670B9" w:rsidRPr="00140BDF">
        <w:rPr>
          <w:sz w:val="24"/>
          <w:szCs w:val="24"/>
        </w:rPr>
        <w:t>gymnázia</w:t>
      </w:r>
      <w:r w:rsidR="00A76541" w:rsidRPr="00140BDF">
        <w:rPr>
          <w:sz w:val="24"/>
          <w:szCs w:val="24"/>
        </w:rPr>
        <w:t xml:space="preserve"> zachováváme 18 parkovacích </w:t>
      </w:r>
      <w:r w:rsidR="00DB7E5B">
        <w:rPr>
          <w:sz w:val="24"/>
          <w:szCs w:val="24"/>
        </w:rPr>
        <w:t>stání</w:t>
      </w:r>
      <w:r w:rsidR="00320320">
        <w:rPr>
          <w:sz w:val="24"/>
          <w:szCs w:val="24"/>
        </w:rPr>
        <w:t>,</w:t>
      </w:r>
      <w:r w:rsidR="00A76541" w:rsidRPr="00140BDF">
        <w:rPr>
          <w:sz w:val="24"/>
          <w:szCs w:val="24"/>
        </w:rPr>
        <w:t xml:space="preserve"> da</w:t>
      </w:r>
      <w:r w:rsidR="00492CC2" w:rsidRPr="00140BDF">
        <w:rPr>
          <w:sz w:val="24"/>
          <w:szCs w:val="24"/>
        </w:rPr>
        <w:t>lších 24 stání (včetně 3</w:t>
      </w:r>
      <w:r w:rsidR="00A76541" w:rsidRPr="00140BDF">
        <w:rPr>
          <w:sz w:val="24"/>
          <w:szCs w:val="24"/>
        </w:rPr>
        <w:t xml:space="preserve"> </w:t>
      </w:r>
      <w:r w:rsidR="00CF0EA3">
        <w:rPr>
          <w:sz w:val="24"/>
          <w:szCs w:val="24"/>
        </w:rPr>
        <w:t>invalidních</w:t>
      </w:r>
      <w:r w:rsidR="00A76541" w:rsidRPr="00140BDF">
        <w:rPr>
          <w:sz w:val="24"/>
          <w:szCs w:val="24"/>
        </w:rPr>
        <w:t>) j</w:t>
      </w:r>
      <w:r w:rsidR="00CF0EA3">
        <w:rPr>
          <w:sz w:val="24"/>
          <w:szCs w:val="24"/>
        </w:rPr>
        <w:t>e</w:t>
      </w:r>
      <w:r w:rsidR="00A76541" w:rsidRPr="00140BDF">
        <w:rPr>
          <w:sz w:val="24"/>
          <w:szCs w:val="24"/>
        </w:rPr>
        <w:t xml:space="preserve"> na pozemku vedle haly. </w:t>
      </w:r>
      <w:r w:rsidR="005954BD">
        <w:rPr>
          <w:sz w:val="24"/>
          <w:szCs w:val="24"/>
        </w:rPr>
        <w:t xml:space="preserve">U hlavního vstupu do sportovní haly je vyhrazen prostor pro cyklostání. </w:t>
      </w:r>
      <w:r w:rsidR="00A76541" w:rsidRPr="00140BDF">
        <w:rPr>
          <w:sz w:val="24"/>
          <w:szCs w:val="24"/>
        </w:rPr>
        <w:t>Přístupová komunikace reaguje na sklon terénu</w:t>
      </w:r>
      <w:r w:rsidR="00AB55F3">
        <w:rPr>
          <w:sz w:val="24"/>
          <w:szCs w:val="24"/>
        </w:rPr>
        <w:t>.</w:t>
      </w:r>
      <w:r w:rsidR="00A76541" w:rsidRPr="00140BDF">
        <w:rPr>
          <w:sz w:val="24"/>
          <w:szCs w:val="24"/>
        </w:rPr>
        <w:t xml:space="preserve"> </w:t>
      </w:r>
      <w:r w:rsidR="00AB55F3">
        <w:rPr>
          <w:sz w:val="24"/>
          <w:szCs w:val="24"/>
        </w:rPr>
        <w:t>T</w:t>
      </w:r>
      <w:r w:rsidR="00A76541" w:rsidRPr="00140BDF">
        <w:rPr>
          <w:sz w:val="24"/>
          <w:szCs w:val="24"/>
        </w:rPr>
        <w:t>oto řešení umožňuje zachování volného přístupu ke stávající kotelně i její dosavadní využívání jako garáže/technického prostoru. Zásobovací dvůr jídelny bude oddělen od parkoviště p</w:t>
      </w:r>
      <w:r w:rsidR="00B72818">
        <w:rPr>
          <w:sz w:val="24"/>
          <w:szCs w:val="24"/>
        </w:rPr>
        <w:t>ruhem zeleně s vysazenými strom</w:t>
      </w:r>
      <w:r w:rsidR="00A76541" w:rsidRPr="00140BDF">
        <w:rPr>
          <w:sz w:val="24"/>
          <w:szCs w:val="24"/>
        </w:rPr>
        <w:t xml:space="preserve">y. </w:t>
      </w:r>
    </w:p>
    <w:p w:rsidR="00D71662" w:rsidRDefault="00D71662" w:rsidP="00E245D9">
      <w:pPr>
        <w:jc w:val="both"/>
        <w:rPr>
          <w:sz w:val="24"/>
          <w:szCs w:val="24"/>
        </w:rPr>
      </w:pPr>
      <w:r>
        <w:rPr>
          <w:sz w:val="24"/>
          <w:szCs w:val="24"/>
        </w:rPr>
        <w:t>ZELEŇ</w:t>
      </w:r>
    </w:p>
    <w:p w:rsidR="005954BD" w:rsidRPr="005954BD" w:rsidRDefault="005954BD" w:rsidP="005954BD">
      <w:pPr>
        <w:pStyle w:val="Zkladnodstavec"/>
        <w:suppressAutoHyphens/>
        <w:jc w:val="both"/>
        <w:rPr>
          <w:rFonts w:asciiTheme="minorHAnsi" w:hAnsiTheme="minorHAnsi" w:cstheme="minorBidi"/>
          <w:color w:val="auto"/>
        </w:rPr>
      </w:pPr>
      <w:r w:rsidRPr="005954BD">
        <w:rPr>
          <w:rFonts w:asciiTheme="minorHAnsi" w:hAnsiTheme="minorHAnsi" w:cstheme="minorBidi"/>
          <w:color w:val="auto"/>
        </w:rPr>
        <w:t xml:space="preserve">V maximální možné míře zachováváme stávající vzrostlou zeleň včetně travnatých ploch mimo půdorys budovy a komunikace. Podél parkování u gymnázia navrhujeme výsadbu 5 </w:t>
      </w:r>
      <w:r w:rsidR="00CB5C37">
        <w:rPr>
          <w:rFonts w:asciiTheme="minorHAnsi" w:hAnsiTheme="minorHAnsi" w:cstheme="minorBidi"/>
          <w:color w:val="auto"/>
        </w:rPr>
        <w:t xml:space="preserve">nových </w:t>
      </w:r>
      <w:r w:rsidRPr="005954BD">
        <w:rPr>
          <w:rFonts w:asciiTheme="minorHAnsi" w:hAnsiTheme="minorHAnsi" w:cstheme="minorBidi"/>
          <w:color w:val="auto"/>
        </w:rPr>
        <w:t xml:space="preserve">stromů, zásobovací dvůr jídelny bude oddělen od parkoviště pruhem zeleně s dalšími 5 vysazenými stromy. </w:t>
      </w:r>
    </w:p>
    <w:p w:rsidR="003900AC" w:rsidRDefault="003900AC" w:rsidP="00E245D9">
      <w:pPr>
        <w:jc w:val="both"/>
        <w:rPr>
          <w:color w:val="00B0F0"/>
          <w:sz w:val="24"/>
          <w:szCs w:val="24"/>
        </w:rPr>
      </w:pPr>
    </w:p>
    <w:sectPr w:rsidR="00390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356" w:rsidRDefault="00F77356" w:rsidP="00F77356">
      <w:pPr>
        <w:spacing w:after="0" w:line="240" w:lineRule="auto"/>
      </w:pPr>
      <w:r>
        <w:separator/>
      </w:r>
    </w:p>
  </w:endnote>
  <w:endnote w:type="continuationSeparator" w:id="0">
    <w:p w:rsidR="00F77356" w:rsidRDefault="00F77356" w:rsidP="00F77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356" w:rsidRDefault="00F77356" w:rsidP="00F77356">
      <w:pPr>
        <w:spacing w:after="0" w:line="240" w:lineRule="auto"/>
      </w:pPr>
      <w:r>
        <w:separator/>
      </w:r>
    </w:p>
  </w:footnote>
  <w:footnote w:type="continuationSeparator" w:id="0">
    <w:p w:rsidR="00F77356" w:rsidRDefault="00F77356" w:rsidP="00F773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2AD"/>
    <w:rsid w:val="00045F86"/>
    <w:rsid w:val="0011630A"/>
    <w:rsid w:val="00140BDF"/>
    <w:rsid w:val="00142F23"/>
    <w:rsid w:val="0014500D"/>
    <w:rsid w:val="00183E08"/>
    <w:rsid w:val="001F74AA"/>
    <w:rsid w:val="00211FB9"/>
    <w:rsid w:val="00233406"/>
    <w:rsid w:val="00262CCC"/>
    <w:rsid w:val="0027109A"/>
    <w:rsid w:val="00272EAB"/>
    <w:rsid w:val="002A18B6"/>
    <w:rsid w:val="002B7598"/>
    <w:rsid w:val="002C2C27"/>
    <w:rsid w:val="002F2C0E"/>
    <w:rsid w:val="003048C2"/>
    <w:rsid w:val="00320320"/>
    <w:rsid w:val="00334BD7"/>
    <w:rsid w:val="0038194A"/>
    <w:rsid w:val="003900AC"/>
    <w:rsid w:val="00396F3B"/>
    <w:rsid w:val="003A4686"/>
    <w:rsid w:val="003B1F26"/>
    <w:rsid w:val="003C4133"/>
    <w:rsid w:val="00401EFB"/>
    <w:rsid w:val="00452ACD"/>
    <w:rsid w:val="00471360"/>
    <w:rsid w:val="00492CC2"/>
    <w:rsid w:val="00517188"/>
    <w:rsid w:val="00537CCF"/>
    <w:rsid w:val="0055307C"/>
    <w:rsid w:val="00565D03"/>
    <w:rsid w:val="00575E69"/>
    <w:rsid w:val="005954BD"/>
    <w:rsid w:val="005A2473"/>
    <w:rsid w:val="005D0184"/>
    <w:rsid w:val="005F4F6A"/>
    <w:rsid w:val="00612D4E"/>
    <w:rsid w:val="00614CCB"/>
    <w:rsid w:val="006252D4"/>
    <w:rsid w:val="00634182"/>
    <w:rsid w:val="00663C49"/>
    <w:rsid w:val="006718B6"/>
    <w:rsid w:val="006A1982"/>
    <w:rsid w:val="006E319B"/>
    <w:rsid w:val="006E3FCF"/>
    <w:rsid w:val="006F45F8"/>
    <w:rsid w:val="007007C2"/>
    <w:rsid w:val="007327D9"/>
    <w:rsid w:val="007662A0"/>
    <w:rsid w:val="007C2B21"/>
    <w:rsid w:val="00802155"/>
    <w:rsid w:val="008110B6"/>
    <w:rsid w:val="0088145E"/>
    <w:rsid w:val="008820CD"/>
    <w:rsid w:val="00884691"/>
    <w:rsid w:val="008B1327"/>
    <w:rsid w:val="008C2E5C"/>
    <w:rsid w:val="008E3110"/>
    <w:rsid w:val="0091496A"/>
    <w:rsid w:val="00920B2F"/>
    <w:rsid w:val="0093188E"/>
    <w:rsid w:val="00932D3D"/>
    <w:rsid w:val="009365F2"/>
    <w:rsid w:val="00961B33"/>
    <w:rsid w:val="00977307"/>
    <w:rsid w:val="009D00B8"/>
    <w:rsid w:val="009D3490"/>
    <w:rsid w:val="009F1685"/>
    <w:rsid w:val="00A334F5"/>
    <w:rsid w:val="00A40BE2"/>
    <w:rsid w:val="00A46905"/>
    <w:rsid w:val="00A628C9"/>
    <w:rsid w:val="00A76541"/>
    <w:rsid w:val="00AA0D21"/>
    <w:rsid w:val="00AB55F3"/>
    <w:rsid w:val="00AE1710"/>
    <w:rsid w:val="00AF62AD"/>
    <w:rsid w:val="00B215C3"/>
    <w:rsid w:val="00B72818"/>
    <w:rsid w:val="00BE4C14"/>
    <w:rsid w:val="00C33C16"/>
    <w:rsid w:val="00C754D5"/>
    <w:rsid w:val="00C87FB1"/>
    <w:rsid w:val="00C927FD"/>
    <w:rsid w:val="00CB5C37"/>
    <w:rsid w:val="00CF0EA3"/>
    <w:rsid w:val="00D40A42"/>
    <w:rsid w:val="00D71662"/>
    <w:rsid w:val="00D95C35"/>
    <w:rsid w:val="00DB56D3"/>
    <w:rsid w:val="00DB7E5B"/>
    <w:rsid w:val="00E245D9"/>
    <w:rsid w:val="00E26D25"/>
    <w:rsid w:val="00E66704"/>
    <w:rsid w:val="00E670B9"/>
    <w:rsid w:val="00EA0521"/>
    <w:rsid w:val="00EA6964"/>
    <w:rsid w:val="00EA735C"/>
    <w:rsid w:val="00EB234F"/>
    <w:rsid w:val="00EC2F14"/>
    <w:rsid w:val="00F05E9C"/>
    <w:rsid w:val="00F4217B"/>
    <w:rsid w:val="00F64DFD"/>
    <w:rsid w:val="00F77356"/>
    <w:rsid w:val="00F97F40"/>
    <w:rsid w:val="00FC630E"/>
    <w:rsid w:val="00FD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7F5C6"/>
  <w15:chartTrackingRefBased/>
  <w15:docId w15:val="{2C1E54DD-2424-4E4E-9981-76A583933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7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7356"/>
  </w:style>
  <w:style w:type="paragraph" w:styleId="Zpat">
    <w:name w:val="footer"/>
    <w:basedOn w:val="Normln"/>
    <w:link w:val="ZpatChar"/>
    <w:uiPriority w:val="99"/>
    <w:unhideWhenUsed/>
    <w:rsid w:val="00F7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7356"/>
  </w:style>
  <w:style w:type="character" w:styleId="Siln">
    <w:name w:val="Strong"/>
    <w:basedOn w:val="Standardnpsmoodstavce"/>
    <w:uiPriority w:val="22"/>
    <w:qFormat/>
    <w:rsid w:val="00F77356"/>
    <w:rPr>
      <w:b/>
      <w:bCs/>
    </w:rPr>
  </w:style>
  <w:style w:type="paragraph" w:styleId="Bezmezer">
    <w:name w:val="No Spacing"/>
    <w:uiPriority w:val="1"/>
    <w:qFormat/>
    <w:rsid w:val="00A7654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3900AC"/>
    <w:pPr>
      <w:ind w:left="720"/>
      <w:contextualSpacing/>
    </w:pPr>
  </w:style>
  <w:style w:type="paragraph" w:customStyle="1" w:styleId="Zkladnodstavec">
    <w:name w:val="[Základní odstavec]"/>
    <w:basedOn w:val="Normln"/>
    <w:uiPriority w:val="99"/>
    <w:rsid w:val="005A247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8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19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6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79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OBERMEYER HELIKA a.s.</Company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Kotoul Přemysl</dc:creator>
  <cp:keywords/>
  <dc:description/>
  <cp:lastModifiedBy>Pražáková Jana</cp:lastModifiedBy>
  <cp:revision>2</cp:revision>
  <dcterms:created xsi:type="dcterms:W3CDTF">2020-01-16T07:33:00Z</dcterms:created>
  <dcterms:modified xsi:type="dcterms:W3CDTF">2020-01-16T07:33:00Z</dcterms:modified>
</cp:coreProperties>
</file>